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4B" w:rsidRDefault="00EF274B">
      <w:pPr>
        <w:pStyle w:val="Style1"/>
        <w:kinsoku w:val="0"/>
        <w:autoSpaceDE/>
        <w:autoSpaceDN/>
        <w:spacing w:line="204" w:lineRule="auto"/>
        <w:rPr>
          <w:rStyle w:val="CharacterStyle1"/>
          <w:b/>
          <w:bCs/>
          <w:spacing w:val="-6"/>
          <w:w w:val="105"/>
          <w:lang w:val="es-ES" w:eastAsia="es-ES"/>
        </w:rPr>
      </w:pPr>
      <w:r>
        <w:rPr>
          <w:rStyle w:val="CharacterStyle1"/>
          <w:b/>
          <w:bCs/>
          <w:spacing w:val="-6"/>
          <w:w w:val="105"/>
          <w:lang w:val="es-ES" w:eastAsia="es-ES"/>
        </w:rPr>
        <w:t>RESOLUCION N. TAT-2111- 2012</w:t>
      </w:r>
    </w:p>
    <w:p w:rsidR="00EF274B" w:rsidRDefault="00EF274B">
      <w:pPr>
        <w:pStyle w:val="Style4"/>
        <w:kinsoku w:val="0"/>
        <w:autoSpaceDE/>
        <w:autoSpaceDN/>
        <w:adjustRightInd/>
        <w:spacing w:before="252"/>
        <w:rPr>
          <w:spacing w:val="-4"/>
          <w:w w:val="105"/>
          <w:lang w:val="es-ES" w:eastAsia="es-ES"/>
        </w:rPr>
      </w:pPr>
      <w:r>
        <w:rPr>
          <w:b/>
          <w:bCs/>
          <w:spacing w:val="1"/>
          <w:w w:val="105"/>
          <w:lang w:val="es-ES" w:eastAsia="es-ES"/>
        </w:rPr>
        <w:t xml:space="preserve">TRIBUNAL ADMINISTRATIVO DE TRANSPORTE. </w:t>
      </w:r>
      <w:r>
        <w:rPr>
          <w:spacing w:val="1"/>
          <w:w w:val="105"/>
          <w:lang w:val="es-ES" w:eastAsia="es-ES"/>
        </w:rPr>
        <w:t xml:space="preserve">San José, a las diez horas </w:t>
      </w:r>
      <w:r>
        <w:rPr>
          <w:spacing w:val="-4"/>
          <w:w w:val="105"/>
          <w:lang w:val="es-ES" w:eastAsia="es-ES"/>
        </w:rPr>
        <w:t>veinticinco minutos del once de diciembre del dos mil doce.</w:t>
      </w:r>
    </w:p>
    <w:p w:rsidR="00EF274B" w:rsidRDefault="00EF274B">
      <w:pPr>
        <w:pStyle w:val="Style4"/>
        <w:kinsoku w:val="0"/>
        <w:autoSpaceDE/>
        <w:autoSpaceDN/>
        <w:adjustRightInd/>
        <w:spacing w:before="576"/>
        <w:ind w:left="72"/>
        <w:jc w:val="both"/>
        <w:rPr>
          <w:b/>
          <w:bCs/>
          <w:spacing w:val="-5"/>
          <w:w w:val="105"/>
          <w:lang w:val="es-ES" w:eastAsia="es-ES"/>
        </w:rPr>
      </w:pPr>
      <w:r>
        <w:rPr>
          <w:w w:val="105"/>
          <w:lang w:val="es-ES" w:eastAsia="es-ES"/>
        </w:rPr>
        <w:t xml:space="preserve">Se conoce </w:t>
      </w:r>
      <w:r w:rsidRPr="006600A4">
        <w:rPr>
          <w:rFonts w:ascii="Bookman Old Style" w:hAnsi="Bookman Old Style" w:cs="Bookman Old Style"/>
          <w:b/>
          <w:sz w:val="19"/>
          <w:szCs w:val="19"/>
          <w:lang w:val="es-ES" w:eastAsia="es-ES"/>
        </w:rPr>
        <w:t>RECURSO DE APELACIÓN EN SUBSIDIO Y NULIDAD ABSOLUTA</w:t>
      </w:r>
      <w:r>
        <w:rPr>
          <w:rFonts w:ascii="Bookman Old Style" w:hAnsi="Bookman Old Style" w:cs="Bookman Old Style"/>
          <w:sz w:val="19"/>
          <w:szCs w:val="19"/>
          <w:lang w:val="es-ES" w:eastAsia="es-ES"/>
        </w:rPr>
        <w:t xml:space="preserve">, </w:t>
      </w:r>
      <w:r>
        <w:rPr>
          <w:w w:val="105"/>
          <w:lang w:val="es-ES" w:eastAsia="es-ES"/>
        </w:rPr>
        <w:t xml:space="preserve">interpuesto por </w:t>
      </w:r>
      <w:r>
        <w:rPr>
          <w:spacing w:val="2"/>
          <w:w w:val="105"/>
          <w:lang w:val="es-ES" w:eastAsia="es-ES"/>
        </w:rPr>
        <w:t xml:space="preserve">el señor </w:t>
      </w:r>
      <w:r w:rsidRPr="006600A4">
        <w:rPr>
          <w:rFonts w:ascii="Bookman Old Style" w:hAnsi="Bookman Old Style" w:cs="Bookman Old Style"/>
          <w:b/>
          <w:spacing w:val="2"/>
          <w:sz w:val="19"/>
          <w:szCs w:val="19"/>
          <w:lang w:val="es-ES" w:eastAsia="es-ES"/>
        </w:rPr>
        <w:t>M</w:t>
      </w:r>
      <w:r w:rsidR="002C4713">
        <w:rPr>
          <w:rFonts w:ascii="Bookman Old Style" w:hAnsi="Bookman Old Style" w:cs="Bookman Old Style"/>
          <w:b/>
          <w:spacing w:val="2"/>
          <w:sz w:val="19"/>
          <w:szCs w:val="19"/>
          <w:lang w:val="es-ES" w:eastAsia="es-ES"/>
        </w:rPr>
        <w:t>.A.F.V.</w:t>
      </w:r>
      <w:r>
        <w:rPr>
          <w:rFonts w:ascii="Bookman Old Style" w:hAnsi="Bookman Old Style" w:cs="Bookman Old Style"/>
          <w:spacing w:val="2"/>
          <w:sz w:val="19"/>
          <w:szCs w:val="19"/>
          <w:lang w:val="es-ES" w:eastAsia="es-ES"/>
        </w:rPr>
        <w:t xml:space="preserve">, </w:t>
      </w:r>
      <w:r>
        <w:rPr>
          <w:spacing w:val="2"/>
          <w:w w:val="105"/>
          <w:lang w:val="es-ES" w:eastAsia="es-ES"/>
        </w:rPr>
        <w:t xml:space="preserve">cédula de identidad </w:t>
      </w:r>
      <w:r w:rsidR="00C8234F">
        <w:rPr>
          <w:spacing w:val="2"/>
          <w:w w:val="105"/>
          <w:lang w:val="es-ES" w:eastAsia="es-ES"/>
        </w:rPr>
        <w:t>número…</w:t>
      </w:r>
      <w:r>
        <w:rPr>
          <w:w w:val="105"/>
          <w:lang w:val="es-ES" w:eastAsia="es-ES"/>
        </w:rPr>
        <w:t xml:space="preserve">, contra el Artículo 3.3 de la Sesión Ordinaria 37-2011 del 26 de mayo del 2011, </w:t>
      </w:r>
      <w:r>
        <w:rPr>
          <w:spacing w:val="-2"/>
          <w:w w:val="105"/>
          <w:lang w:val="es-ES" w:eastAsia="es-ES"/>
        </w:rPr>
        <w:t xml:space="preserve">celebrada por la Junta Directiva del Consejo de Transporte, y tramitado en este Despacho </w:t>
      </w:r>
      <w:r>
        <w:rPr>
          <w:spacing w:val="-5"/>
          <w:w w:val="105"/>
          <w:lang w:val="es-ES" w:eastAsia="es-ES"/>
        </w:rPr>
        <w:t xml:space="preserve">bajo el </w:t>
      </w:r>
      <w:r>
        <w:rPr>
          <w:b/>
          <w:bCs/>
          <w:spacing w:val="-5"/>
          <w:w w:val="105"/>
          <w:lang w:val="es-ES" w:eastAsia="es-ES"/>
        </w:rPr>
        <w:t>Expediente Administrativo número TAT-016-12.</w:t>
      </w:r>
    </w:p>
    <w:p w:rsidR="00EF274B" w:rsidRDefault="00EF274B">
      <w:pPr>
        <w:pStyle w:val="Style1"/>
        <w:kinsoku w:val="0"/>
        <w:autoSpaceDE/>
        <w:autoSpaceDN/>
        <w:spacing w:before="324" w:line="199" w:lineRule="auto"/>
        <w:rPr>
          <w:rStyle w:val="CharacterStyle1"/>
          <w:b/>
          <w:bCs/>
          <w:w w:val="105"/>
          <w:lang w:val="es-ES" w:eastAsia="es-ES"/>
        </w:rPr>
      </w:pPr>
      <w:r>
        <w:rPr>
          <w:rStyle w:val="CharacterStyle1"/>
          <w:b/>
          <w:bCs/>
          <w:w w:val="105"/>
          <w:lang w:val="es-ES" w:eastAsia="es-ES"/>
        </w:rPr>
        <w:t>RESULTANDO</w:t>
      </w:r>
    </w:p>
    <w:p w:rsidR="00EF274B" w:rsidRDefault="00EF274B">
      <w:pPr>
        <w:pStyle w:val="Style1"/>
        <w:kinsoku w:val="0"/>
        <w:autoSpaceDE/>
        <w:autoSpaceDN/>
        <w:jc w:val="both"/>
        <w:rPr>
          <w:rStyle w:val="CharacterStyle1"/>
          <w:spacing w:val="-4"/>
          <w:w w:val="105"/>
          <w:lang w:val="es-ES" w:eastAsia="es-ES"/>
        </w:rPr>
      </w:pPr>
      <w:r>
        <w:rPr>
          <w:rStyle w:val="CharacterStyle1"/>
          <w:b/>
          <w:bCs/>
          <w:spacing w:val="-2"/>
          <w:w w:val="105"/>
          <w:lang w:val="es-ES" w:eastAsia="es-ES"/>
        </w:rPr>
        <w:t xml:space="preserve">PRIMERO. </w:t>
      </w:r>
      <w:r>
        <w:rPr>
          <w:rStyle w:val="CharacterStyle1"/>
          <w:spacing w:val="-2"/>
          <w:w w:val="105"/>
          <w:lang w:val="es-ES" w:eastAsia="es-ES"/>
        </w:rPr>
        <w:t xml:space="preserve">La Junta Directiva del Consejo de Transporte Público en la Sesión Ordinaria </w:t>
      </w:r>
      <w:r>
        <w:rPr>
          <w:rStyle w:val="CharacterStyle1"/>
          <w:spacing w:val="3"/>
          <w:w w:val="105"/>
          <w:lang w:val="es-ES" w:eastAsia="es-ES"/>
        </w:rPr>
        <w:t xml:space="preserve">37-2011 del 26 de mayo del 2011, conoció el oficio DE-2011-1345 de la Comisión </w:t>
      </w:r>
      <w:r>
        <w:rPr>
          <w:rStyle w:val="CharacterStyle1"/>
          <w:spacing w:val="-2"/>
          <w:w w:val="105"/>
          <w:lang w:val="es-ES" w:eastAsia="es-ES"/>
        </w:rPr>
        <w:t xml:space="preserve">Encargada del Análisis y Recomendaciones de las ofertas presentadas para la licitación </w:t>
      </w:r>
      <w:r>
        <w:rPr>
          <w:rStyle w:val="CharacterStyle1"/>
          <w:spacing w:val="-5"/>
          <w:w w:val="105"/>
          <w:lang w:val="es-ES" w:eastAsia="es-ES"/>
        </w:rPr>
        <w:t xml:space="preserve">tendiente a autorizar 1034 concesiones de taxi adaptados para personas con discapacidad y </w:t>
      </w:r>
      <w:r>
        <w:rPr>
          <w:rStyle w:val="CharacterStyle1"/>
          <w:spacing w:val="-4"/>
          <w:w w:val="105"/>
          <w:lang w:val="es-ES" w:eastAsia="es-ES"/>
        </w:rPr>
        <w:t>acordó en el Artículo 3.3 lo siguiente:</w:t>
      </w:r>
    </w:p>
    <w:p w:rsidR="00EF274B" w:rsidRDefault="00EF274B">
      <w:pPr>
        <w:pStyle w:val="Style4"/>
        <w:kinsoku w:val="0"/>
        <w:autoSpaceDE/>
        <w:autoSpaceDN/>
        <w:adjustRightInd/>
        <w:spacing w:before="288" w:after="504" w:line="189" w:lineRule="auto"/>
        <w:ind w:left="864" w:right="864"/>
        <w:jc w:val="both"/>
        <w:rPr>
          <w:rFonts w:ascii="Garamond" w:hAnsi="Garamond" w:cs="Garamond"/>
          <w:spacing w:val="-3"/>
          <w:sz w:val="22"/>
          <w:szCs w:val="22"/>
          <w:lang w:val="es-ES" w:eastAsia="es-ES"/>
        </w:rPr>
      </w:pPr>
      <w:r>
        <w:rPr>
          <w:rFonts w:ascii="Bookman Old Style" w:hAnsi="Bookman Old Style" w:cs="Bookman Old Style"/>
          <w:spacing w:val="-3"/>
          <w:sz w:val="19"/>
          <w:szCs w:val="19"/>
          <w:lang w:val="es-ES" w:eastAsia="es-ES"/>
        </w:rPr>
        <w:t xml:space="preserve">"(...) </w:t>
      </w:r>
      <w:r w:rsidRPr="006600A4">
        <w:rPr>
          <w:rFonts w:ascii="Bookman Old Style" w:hAnsi="Bookman Old Style" w:cs="Bookman Old Style"/>
          <w:b/>
          <w:spacing w:val="-3"/>
          <w:sz w:val="19"/>
          <w:szCs w:val="19"/>
          <w:lang w:val="es-ES" w:eastAsia="es-ES"/>
        </w:rPr>
        <w:t>SEGUNDO:</w:t>
      </w:r>
      <w:r>
        <w:rPr>
          <w:rFonts w:ascii="Bookman Old Style" w:hAnsi="Bookman Old Style" w:cs="Bookman Old Style"/>
          <w:spacing w:val="-3"/>
          <w:sz w:val="19"/>
          <w:szCs w:val="19"/>
          <w:lang w:val="es-ES" w:eastAsia="es-ES"/>
        </w:rPr>
        <w:t xml:space="preserve"> </w:t>
      </w:r>
      <w:r>
        <w:rPr>
          <w:rFonts w:ascii="Garamond" w:hAnsi="Garamond" w:cs="Garamond"/>
          <w:spacing w:val="-3"/>
          <w:sz w:val="22"/>
          <w:szCs w:val="22"/>
          <w:lang w:val="es-ES" w:eastAsia="es-ES"/>
        </w:rPr>
        <w:t>Que el listado de las ofertas presentadas en la licitación tendiente a autorizar 1034 concesiones de taxis adaptadas para personas con discapacidad, así como sus calificaciones y observaciones se describen a continuación:</w:t>
      </w:r>
    </w:p>
    <w:tbl>
      <w:tblPr>
        <w:tblW w:w="0" w:type="auto"/>
        <w:tblInd w:w="469" w:type="dxa"/>
        <w:tblLayout w:type="fixed"/>
        <w:tblCellMar>
          <w:left w:w="0" w:type="dxa"/>
          <w:right w:w="0" w:type="dxa"/>
        </w:tblCellMar>
        <w:tblLook w:val="0000"/>
      </w:tblPr>
      <w:tblGrid>
        <w:gridCol w:w="701"/>
        <w:gridCol w:w="1651"/>
        <w:gridCol w:w="758"/>
        <w:gridCol w:w="778"/>
        <w:gridCol w:w="499"/>
        <w:gridCol w:w="715"/>
        <w:gridCol w:w="860"/>
        <w:gridCol w:w="715"/>
        <w:gridCol w:w="576"/>
        <w:gridCol w:w="791"/>
      </w:tblGrid>
      <w:tr w:rsidR="00EF274B" w:rsidRPr="00BF29D1">
        <w:trPr>
          <w:trHeight w:hRule="exact" w:val="485"/>
        </w:trPr>
        <w:tc>
          <w:tcPr>
            <w:tcW w:w="701"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216"/>
              <w:jc w:val="center"/>
              <w:rPr>
                <w:rFonts w:ascii="Tahoma" w:hAnsi="Tahoma" w:cs="Tahoma"/>
                <w:sz w:val="9"/>
                <w:szCs w:val="9"/>
                <w:lang w:val="es-ES" w:eastAsia="es-ES"/>
              </w:rPr>
            </w:pPr>
            <w:r w:rsidRPr="00BF29D1">
              <w:rPr>
                <w:rFonts w:ascii="Tahoma" w:hAnsi="Tahoma" w:cs="Tahoma"/>
                <w:spacing w:val="14"/>
                <w:sz w:val="9"/>
                <w:szCs w:val="9"/>
                <w:lang w:val="es-ES" w:eastAsia="es-ES"/>
              </w:rPr>
              <w:t>OFERTA</w:t>
            </w:r>
            <w:r w:rsidRPr="00BF29D1">
              <w:rPr>
                <w:rFonts w:ascii="Tahoma" w:hAnsi="Tahoma" w:cs="Tahoma"/>
                <w:spacing w:val="14"/>
                <w:sz w:val="9"/>
                <w:szCs w:val="9"/>
                <w:lang w:val="es-ES" w:eastAsia="es-ES"/>
              </w:rPr>
              <w:br/>
            </w:r>
            <w:r w:rsidRPr="00BF29D1">
              <w:rPr>
                <w:rFonts w:ascii="Tahoma" w:hAnsi="Tahoma" w:cs="Tahoma"/>
                <w:sz w:val="9"/>
                <w:szCs w:val="9"/>
                <w:lang w:val="es-ES" w:eastAsia="es-ES"/>
              </w:rPr>
              <w:t>N°</w:t>
            </w:r>
          </w:p>
        </w:tc>
        <w:tc>
          <w:tcPr>
            <w:tcW w:w="1651"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324"/>
              <w:ind w:left="470"/>
              <w:rPr>
                <w:rFonts w:ascii="Tahoma" w:hAnsi="Tahoma" w:cs="Tahoma"/>
                <w:spacing w:val="14"/>
                <w:sz w:val="9"/>
                <w:szCs w:val="9"/>
                <w:lang w:val="es-ES" w:eastAsia="es-ES"/>
              </w:rPr>
            </w:pPr>
            <w:r w:rsidRPr="00BF29D1">
              <w:rPr>
                <w:rFonts w:ascii="Tahoma" w:hAnsi="Tahoma" w:cs="Tahoma"/>
                <w:spacing w:val="14"/>
                <w:sz w:val="9"/>
                <w:szCs w:val="9"/>
                <w:lang w:val="es-ES" w:eastAsia="es-ES"/>
              </w:rPr>
              <w:t>OFERENTE</w:t>
            </w:r>
          </w:p>
        </w:tc>
        <w:tc>
          <w:tcPr>
            <w:tcW w:w="758"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324"/>
              <w:jc w:val="center"/>
              <w:rPr>
                <w:rFonts w:ascii="Tahoma" w:hAnsi="Tahoma" w:cs="Tahoma"/>
                <w:spacing w:val="14"/>
                <w:sz w:val="9"/>
                <w:szCs w:val="9"/>
                <w:lang w:val="es-ES" w:eastAsia="es-ES"/>
              </w:rPr>
            </w:pPr>
            <w:r w:rsidRPr="00BF29D1">
              <w:rPr>
                <w:rFonts w:ascii="Tahoma" w:hAnsi="Tahoma" w:cs="Tahoma"/>
                <w:spacing w:val="14"/>
                <w:sz w:val="9"/>
                <w:szCs w:val="9"/>
                <w:lang w:val="es-ES" w:eastAsia="es-ES"/>
              </w:rPr>
              <w:t>CEDULA</w:t>
            </w:r>
          </w:p>
        </w:tc>
        <w:tc>
          <w:tcPr>
            <w:tcW w:w="778"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252"/>
              <w:jc w:val="center"/>
              <w:rPr>
                <w:rFonts w:ascii="Tahoma" w:hAnsi="Tahoma" w:cs="Tahoma"/>
                <w:sz w:val="9"/>
                <w:szCs w:val="9"/>
                <w:lang w:val="es-ES" w:eastAsia="es-ES"/>
              </w:rPr>
            </w:pPr>
            <w:r w:rsidRPr="00BF29D1">
              <w:rPr>
                <w:rFonts w:ascii="Tahoma" w:hAnsi="Tahoma" w:cs="Tahoma"/>
                <w:spacing w:val="16"/>
                <w:sz w:val="9"/>
                <w:szCs w:val="9"/>
                <w:lang w:val="es-ES" w:eastAsia="es-ES"/>
              </w:rPr>
              <w:t>PROVINO</w:t>
            </w:r>
            <w:r w:rsidRPr="00BF29D1">
              <w:rPr>
                <w:rFonts w:ascii="Tahoma" w:hAnsi="Tahoma" w:cs="Tahoma"/>
                <w:spacing w:val="16"/>
                <w:sz w:val="9"/>
                <w:szCs w:val="9"/>
                <w:lang w:val="es-ES" w:eastAsia="es-ES"/>
              </w:rPr>
              <w:br/>
            </w:r>
            <w:r w:rsidRPr="00BF29D1">
              <w:rPr>
                <w:rFonts w:ascii="Tahoma" w:hAnsi="Tahoma" w:cs="Tahoma"/>
                <w:sz w:val="9"/>
                <w:szCs w:val="9"/>
                <w:lang w:val="es-ES" w:eastAsia="es-ES"/>
              </w:rPr>
              <w:t>A</w:t>
            </w:r>
          </w:p>
        </w:tc>
        <w:tc>
          <w:tcPr>
            <w:tcW w:w="499"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44" w:right="108"/>
              <w:jc w:val="both"/>
              <w:rPr>
                <w:rFonts w:ascii="Tahoma" w:hAnsi="Tahoma" w:cs="Tahoma"/>
                <w:sz w:val="9"/>
                <w:szCs w:val="9"/>
                <w:lang w:val="es-ES" w:eastAsia="es-ES"/>
              </w:rPr>
            </w:pPr>
            <w:r w:rsidRPr="00BF29D1">
              <w:rPr>
                <w:rFonts w:ascii="Tahoma" w:hAnsi="Tahoma" w:cs="Tahoma"/>
                <w:spacing w:val="5"/>
                <w:sz w:val="9"/>
                <w:szCs w:val="9"/>
                <w:lang w:val="es-ES" w:eastAsia="es-ES"/>
              </w:rPr>
              <w:t xml:space="preserve">BASE </w:t>
            </w:r>
            <w:r w:rsidRPr="00BF29D1">
              <w:rPr>
                <w:rFonts w:ascii="Tahoma" w:hAnsi="Tahoma" w:cs="Tahoma"/>
                <w:sz w:val="9"/>
                <w:szCs w:val="9"/>
                <w:lang w:val="es-ES" w:eastAsia="es-ES"/>
              </w:rPr>
              <w:t xml:space="preserve">DE </w:t>
            </w:r>
            <w:r w:rsidRPr="00BF29D1">
              <w:rPr>
                <w:rFonts w:ascii="Tahoma" w:hAnsi="Tahoma" w:cs="Tahoma"/>
                <w:spacing w:val="2"/>
                <w:sz w:val="9"/>
                <w:szCs w:val="9"/>
                <w:lang w:val="es-ES" w:eastAsia="es-ES"/>
              </w:rPr>
              <w:t xml:space="preserve">OPER </w:t>
            </w:r>
            <w:r w:rsidRPr="00BF29D1">
              <w:rPr>
                <w:rFonts w:ascii="Tahoma" w:hAnsi="Tahoma" w:cs="Tahoma"/>
                <w:sz w:val="9"/>
                <w:szCs w:val="9"/>
                <w:lang w:val="es-ES" w:eastAsia="es-ES"/>
              </w:rPr>
              <w:t>AC.</w:t>
            </w:r>
          </w:p>
        </w:tc>
        <w:tc>
          <w:tcPr>
            <w:tcW w:w="715"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252"/>
              <w:jc w:val="center"/>
              <w:rPr>
                <w:rFonts w:ascii="Tahoma" w:hAnsi="Tahoma" w:cs="Tahoma"/>
                <w:spacing w:val="12"/>
                <w:sz w:val="9"/>
                <w:szCs w:val="9"/>
                <w:lang w:val="es-ES" w:eastAsia="es-ES"/>
              </w:rPr>
            </w:pPr>
            <w:r w:rsidRPr="00BF29D1">
              <w:rPr>
                <w:rFonts w:ascii="Tahoma" w:hAnsi="Tahoma" w:cs="Tahoma"/>
                <w:spacing w:val="12"/>
                <w:sz w:val="9"/>
                <w:szCs w:val="9"/>
                <w:lang w:val="es-ES" w:eastAsia="es-ES"/>
              </w:rPr>
              <w:t>CALIFI-</w:t>
            </w:r>
            <w:r w:rsidRPr="00BF29D1">
              <w:rPr>
                <w:rFonts w:ascii="Tahoma" w:hAnsi="Tahoma" w:cs="Tahoma"/>
                <w:spacing w:val="12"/>
                <w:sz w:val="9"/>
                <w:szCs w:val="9"/>
                <w:lang w:val="es-ES" w:eastAsia="es-ES"/>
              </w:rPr>
              <w:br/>
              <w:t>CACION</w:t>
            </w:r>
          </w:p>
        </w:tc>
        <w:tc>
          <w:tcPr>
            <w:tcW w:w="860"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252"/>
              <w:jc w:val="center"/>
              <w:rPr>
                <w:rFonts w:ascii="Tahoma" w:hAnsi="Tahoma" w:cs="Tahoma"/>
                <w:spacing w:val="16"/>
                <w:sz w:val="9"/>
                <w:szCs w:val="9"/>
                <w:lang w:val="es-ES" w:eastAsia="es-ES"/>
              </w:rPr>
            </w:pPr>
            <w:r w:rsidRPr="00BF29D1">
              <w:rPr>
                <w:rFonts w:ascii="Tahoma" w:hAnsi="Tahoma" w:cs="Tahoma"/>
                <w:sz w:val="9"/>
                <w:szCs w:val="9"/>
                <w:lang w:val="es-ES" w:eastAsia="es-ES"/>
              </w:rPr>
              <w:t>ORDI</w:t>
            </w:r>
            <w:r w:rsidRPr="00BF29D1">
              <w:rPr>
                <w:rFonts w:ascii="Tahoma" w:hAnsi="Tahoma" w:cs="Tahoma"/>
                <w:sz w:val="9"/>
                <w:szCs w:val="9"/>
                <w:lang w:val="es-ES" w:eastAsia="es-ES"/>
              </w:rPr>
              <w:br/>
            </w:r>
            <w:r w:rsidRPr="00BF29D1">
              <w:rPr>
                <w:rFonts w:ascii="Tahoma" w:hAnsi="Tahoma" w:cs="Tahoma"/>
                <w:spacing w:val="16"/>
                <w:sz w:val="9"/>
                <w:szCs w:val="9"/>
                <w:lang w:val="es-ES" w:eastAsia="es-ES"/>
              </w:rPr>
              <w:t>EXTRAO</w:t>
            </w:r>
          </w:p>
        </w:tc>
        <w:tc>
          <w:tcPr>
            <w:tcW w:w="715"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144"/>
              <w:jc w:val="center"/>
              <w:rPr>
                <w:rFonts w:ascii="Tahoma" w:hAnsi="Tahoma" w:cs="Tahoma"/>
                <w:sz w:val="9"/>
                <w:szCs w:val="9"/>
                <w:lang w:val="es-ES" w:eastAsia="es-ES"/>
              </w:rPr>
            </w:pPr>
            <w:r w:rsidRPr="00BF29D1">
              <w:rPr>
                <w:rFonts w:ascii="Tahoma" w:hAnsi="Tahoma" w:cs="Tahoma"/>
                <w:spacing w:val="12"/>
                <w:sz w:val="9"/>
                <w:szCs w:val="9"/>
                <w:lang w:val="es-ES" w:eastAsia="es-ES"/>
              </w:rPr>
              <w:t>CALIFI</w:t>
            </w:r>
            <w:r w:rsidRPr="00BF29D1">
              <w:rPr>
                <w:rFonts w:ascii="Tahoma" w:hAnsi="Tahoma" w:cs="Tahoma"/>
                <w:spacing w:val="12"/>
                <w:sz w:val="9"/>
                <w:szCs w:val="9"/>
                <w:lang w:val="es-ES" w:eastAsia="es-ES"/>
              </w:rPr>
              <w:noBreakHyphen/>
            </w:r>
            <w:r w:rsidRPr="00BF29D1">
              <w:rPr>
                <w:rFonts w:ascii="Tahoma" w:hAnsi="Tahoma" w:cs="Tahoma"/>
                <w:lang w:eastAsia="en-US"/>
              </w:rPr>
              <w:br/>
            </w:r>
            <w:r w:rsidRPr="00BF29D1">
              <w:rPr>
                <w:rFonts w:ascii="Tahoma" w:hAnsi="Tahoma" w:cs="Tahoma"/>
                <w:spacing w:val="12"/>
                <w:sz w:val="9"/>
                <w:szCs w:val="9"/>
                <w:lang w:val="es-ES" w:eastAsia="es-ES"/>
              </w:rPr>
              <w:t>CACION</w:t>
            </w:r>
            <w:r w:rsidRPr="00BF29D1">
              <w:rPr>
                <w:rFonts w:ascii="Tahoma" w:hAnsi="Tahoma" w:cs="Tahoma"/>
                <w:spacing w:val="12"/>
                <w:sz w:val="9"/>
                <w:szCs w:val="9"/>
                <w:lang w:val="es-ES" w:eastAsia="es-ES"/>
              </w:rPr>
              <w:br/>
            </w:r>
            <w:r w:rsidRPr="00BF29D1">
              <w:rPr>
                <w:rFonts w:ascii="Tahoma" w:hAnsi="Tahoma" w:cs="Tahoma"/>
                <w:sz w:val="9"/>
                <w:szCs w:val="9"/>
                <w:lang w:val="es-ES" w:eastAsia="es-ES"/>
              </w:rPr>
              <w:t>CCSS</w:t>
            </w:r>
          </w:p>
        </w:tc>
        <w:tc>
          <w:tcPr>
            <w:tcW w:w="576"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252"/>
              <w:jc w:val="center"/>
              <w:rPr>
                <w:rFonts w:ascii="Tahoma" w:hAnsi="Tahoma" w:cs="Tahoma"/>
                <w:spacing w:val="16"/>
                <w:sz w:val="9"/>
                <w:szCs w:val="9"/>
                <w:lang w:val="es-ES" w:eastAsia="es-ES"/>
              </w:rPr>
            </w:pPr>
            <w:r w:rsidRPr="00BF29D1">
              <w:rPr>
                <w:rFonts w:ascii="Tahoma" w:hAnsi="Tahoma" w:cs="Tahoma"/>
                <w:spacing w:val="18"/>
                <w:sz w:val="9"/>
                <w:szCs w:val="9"/>
                <w:lang w:val="es-ES" w:eastAsia="es-ES"/>
              </w:rPr>
              <w:t>TOTAL</w:t>
            </w:r>
            <w:r w:rsidRPr="00BF29D1">
              <w:rPr>
                <w:rFonts w:ascii="Tahoma" w:hAnsi="Tahoma" w:cs="Tahoma"/>
                <w:spacing w:val="18"/>
                <w:sz w:val="9"/>
                <w:szCs w:val="9"/>
                <w:lang w:val="es-ES" w:eastAsia="es-ES"/>
              </w:rPr>
              <w:br/>
            </w:r>
            <w:r w:rsidRPr="00BF29D1">
              <w:rPr>
                <w:rFonts w:ascii="Tahoma" w:hAnsi="Tahoma" w:cs="Tahoma"/>
                <w:spacing w:val="16"/>
                <w:sz w:val="9"/>
                <w:szCs w:val="9"/>
                <w:lang w:val="es-ES" w:eastAsia="es-ES"/>
              </w:rPr>
              <w:t>CALIF</w:t>
            </w:r>
          </w:p>
        </w:tc>
        <w:tc>
          <w:tcPr>
            <w:tcW w:w="791" w:type="dxa"/>
            <w:tcBorders>
              <w:top w:val="single" w:sz="4" w:space="0" w:color="auto"/>
              <w:left w:val="single" w:sz="4" w:space="0" w:color="auto"/>
              <w:bottom w:val="single" w:sz="4" w:space="0" w:color="auto"/>
              <w:right w:val="single" w:sz="4" w:space="0" w:color="auto"/>
            </w:tcBorders>
            <w:vAlign w:val="bottom"/>
          </w:tcPr>
          <w:p w:rsidR="00EF274B" w:rsidRPr="00BF29D1" w:rsidRDefault="00EF274B">
            <w:pPr>
              <w:pStyle w:val="Style4"/>
              <w:kinsoku w:val="0"/>
              <w:autoSpaceDE/>
              <w:autoSpaceDN/>
              <w:adjustRightInd/>
              <w:spacing w:before="360"/>
              <w:ind w:left="200"/>
              <w:rPr>
                <w:rFonts w:ascii="Tahoma" w:hAnsi="Tahoma" w:cs="Tahoma"/>
                <w:sz w:val="9"/>
                <w:szCs w:val="9"/>
                <w:lang w:val="es-ES" w:eastAsia="es-ES"/>
              </w:rPr>
            </w:pPr>
            <w:r w:rsidRPr="00BF29D1">
              <w:rPr>
                <w:rFonts w:ascii="Tahoma" w:hAnsi="Tahoma" w:cs="Tahoma"/>
                <w:sz w:val="9"/>
                <w:szCs w:val="9"/>
                <w:lang w:val="es-ES" w:eastAsia="es-ES"/>
              </w:rPr>
              <w:t>OBS.</w:t>
            </w:r>
          </w:p>
        </w:tc>
      </w:tr>
      <w:tr w:rsidR="00EF274B" w:rsidRPr="00BF29D1">
        <w:trPr>
          <w:trHeight w:hRule="exact" w:val="259"/>
        </w:trPr>
        <w:tc>
          <w:tcPr>
            <w:tcW w:w="701"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34"/>
              <w:rPr>
                <w:rFonts w:ascii="Arial" w:hAnsi="Arial" w:cs="Arial"/>
                <w:sz w:val="9"/>
                <w:szCs w:val="9"/>
                <w:lang w:val="es-ES" w:eastAsia="es-ES"/>
              </w:rPr>
            </w:pPr>
            <w:r w:rsidRPr="00BF29D1">
              <w:rPr>
                <w:rFonts w:ascii="Arial" w:hAnsi="Arial" w:cs="Arial"/>
                <w:sz w:val="9"/>
                <w:szCs w:val="9"/>
                <w:lang w:val="es-ES" w:eastAsia="es-ES"/>
              </w:rPr>
              <w:t>120</w:t>
            </w:r>
          </w:p>
        </w:tc>
        <w:tc>
          <w:tcPr>
            <w:tcW w:w="1651" w:type="dxa"/>
            <w:tcBorders>
              <w:top w:val="single" w:sz="4" w:space="0" w:color="auto"/>
              <w:left w:val="single" w:sz="4" w:space="0" w:color="auto"/>
              <w:bottom w:val="single" w:sz="4" w:space="0" w:color="auto"/>
              <w:right w:val="single" w:sz="4" w:space="0" w:color="auto"/>
            </w:tcBorders>
          </w:tcPr>
          <w:p w:rsidR="00EF274B" w:rsidRPr="00BF29D1" w:rsidRDefault="00EF274B" w:rsidP="002C4713">
            <w:pPr>
              <w:pStyle w:val="Style4"/>
              <w:kinsoku w:val="0"/>
              <w:autoSpaceDE/>
              <w:autoSpaceDN/>
              <w:adjustRightInd/>
              <w:jc w:val="center"/>
              <w:rPr>
                <w:rFonts w:ascii="Arial" w:hAnsi="Arial" w:cs="Arial"/>
                <w:spacing w:val="6"/>
                <w:sz w:val="9"/>
                <w:szCs w:val="9"/>
                <w:lang w:val="es-ES" w:eastAsia="es-ES"/>
              </w:rPr>
            </w:pPr>
            <w:r w:rsidRPr="00BF29D1">
              <w:rPr>
                <w:rFonts w:ascii="Arial" w:hAnsi="Arial" w:cs="Arial"/>
                <w:spacing w:val="6"/>
                <w:sz w:val="9"/>
                <w:szCs w:val="9"/>
                <w:lang w:val="es-ES" w:eastAsia="es-ES"/>
              </w:rPr>
              <w:t>F</w:t>
            </w:r>
            <w:r w:rsidR="002C4713">
              <w:rPr>
                <w:rFonts w:ascii="Arial" w:hAnsi="Arial" w:cs="Arial"/>
                <w:spacing w:val="6"/>
                <w:sz w:val="9"/>
                <w:szCs w:val="9"/>
                <w:lang w:val="es-ES" w:eastAsia="es-ES"/>
              </w:rPr>
              <w:t>.V.M.</w:t>
            </w:r>
          </w:p>
        </w:tc>
        <w:tc>
          <w:tcPr>
            <w:tcW w:w="758" w:type="dxa"/>
            <w:tcBorders>
              <w:top w:val="single" w:sz="4" w:space="0" w:color="auto"/>
              <w:left w:val="single" w:sz="4" w:space="0" w:color="auto"/>
              <w:bottom w:val="single" w:sz="4" w:space="0" w:color="auto"/>
              <w:right w:val="single" w:sz="4" w:space="0" w:color="auto"/>
            </w:tcBorders>
          </w:tcPr>
          <w:p w:rsidR="00EF274B" w:rsidRPr="00BF29D1" w:rsidRDefault="002C4713">
            <w:pPr>
              <w:pStyle w:val="Style4"/>
              <w:kinsoku w:val="0"/>
              <w:autoSpaceDE/>
              <w:autoSpaceDN/>
              <w:adjustRightInd/>
              <w:jc w:val="center"/>
              <w:rPr>
                <w:rFonts w:ascii="Arial" w:hAnsi="Arial" w:cs="Arial"/>
                <w:sz w:val="9"/>
                <w:szCs w:val="9"/>
                <w:lang w:val="es-ES" w:eastAsia="es-ES"/>
              </w:rPr>
            </w:pPr>
            <w:r>
              <w:rPr>
                <w:rFonts w:ascii="Arial" w:hAnsi="Arial" w:cs="Arial"/>
                <w:sz w:val="9"/>
                <w:szCs w:val="9"/>
                <w:lang w:val="es-ES" w:eastAsia="es-ES"/>
              </w:rPr>
              <w:t>…</w:t>
            </w:r>
          </w:p>
        </w:tc>
        <w:tc>
          <w:tcPr>
            <w:tcW w:w="778"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right="140"/>
              <w:jc w:val="right"/>
              <w:rPr>
                <w:rFonts w:ascii="Arial" w:hAnsi="Arial" w:cs="Arial"/>
                <w:sz w:val="9"/>
                <w:szCs w:val="9"/>
                <w:lang w:val="es-ES" w:eastAsia="es-ES"/>
              </w:rPr>
            </w:pPr>
            <w:r w:rsidRPr="00BF29D1">
              <w:rPr>
                <w:rFonts w:ascii="Arial" w:hAnsi="Arial" w:cs="Arial"/>
                <w:sz w:val="9"/>
                <w:szCs w:val="9"/>
                <w:lang w:val="es-ES" w:eastAsia="es-ES"/>
              </w:rPr>
              <w:t>SAN JOSE</w:t>
            </w:r>
          </w:p>
        </w:tc>
        <w:tc>
          <w:tcPr>
            <w:tcW w:w="499"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10"/>
              <w:rPr>
                <w:rFonts w:ascii="Arial" w:hAnsi="Arial" w:cs="Arial"/>
                <w:spacing w:val="-14"/>
                <w:sz w:val="9"/>
                <w:szCs w:val="9"/>
                <w:lang w:val="es-ES" w:eastAsia="es-ES"/>
              </w:rPr>
            </w:pPr>
            <w:r w:rsidRPr="00BF29D1">
              <w:rPr>
                <w:rFonts w:ascii="Arial" w:hAnsi="Arial" w:cs="Arial"/>
                <w:spacing w:val="-14"/>
                <w:sz w:val="9"/>
                <w:szCs w:val="9"/>
                <w:lang w:val="es-ES" w:eastAsia="es-ES"/>
              </w:rPr>
              <w:t>11</w:t>
            </w:r>
          </w:p>
        </w:tc>
        <w:tc>
          <w:tcPr>
            <w:tcW w:w="715"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10"/>
              <w:rPr>
                <w:rFonts w:ascii="Arial" w:hAnsi="Arial" w:cs="Arial"/>
                <w:sz w:val="9"/>
                <w:szCs w:val="9"/>
                <w:lang w:val="es-ES" w:eastAsia="es-ES"/>
              </w:rPr>
            </w:pPr>
            <w:r w:rsidRPr="00BF29D1">
              <w:rPr>
                <w:rFonts w:ascii="Arial" w:hAnsi="Arial" w:cs="Arial"/>
                <w:sz w:val="9"/>
                <w:szCs w:val="9"/>
                <w:lang w:val="es-ES" w:eastAsia="es-ES"/>
              </w:rPr>
              <w:t>O</w:t>
            </w:r>
          </w:p>
        </w:tc>
        <w:tc>
          <w:tcPr>
            <w:tcW w:w="860"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right="487"/>
              <w:jc w:val="right"/>
              <w:rPr>
                <w:rFonts w:ascii="Arial" w:hAnsi="Arial" w:cs="Arial"/>
                <w:sz w:val="9"/>
                <w:szCs w:val="9"/>
                <w:lang w:val="es-ES" w:eastAsia="es-ES"/>
              </w:rPr>
            </w:pPr>
            <w:r w:rsidRPr="00BF29D1">
              <w:rPr>
                <w:rFonts w:ascii="Arial" w:hAnsi="Arial" w:cs="Arial"/>
                <w:sz w:val="9"/>
                <w:szCs w:val="9"/>
                <w:lang w:val="es-ES" w:eastAsia="es-ES"/>
              </w:rPr>
              <w:t>ORD</w:t>
            </w:r>
          </w:p>
        </w:tc>
        <w:tc>
          <w:tcPr>
            <w:tcW w:w="715"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10"/>
              <w:rPr>
                <w:rFonts w:ascii="Arial" w:hAnsi="Arial" w:cs="Arial"/>
                <w:sz w:val="9"/>
                <w:szCs w:val="9"/>
                <w:lang w:val="es-ES" w:eastAsia="es-ES"/>
              </w:rPr>
            </w:pPr>
            <w:r w:rsidRPr="00BF29D1">
              <w:rPr>
                <w:rFonts w:ascii="Arial" w:hAnsi="Arial" w:cs="Arial"/>
                <w:sz w:val="9"/>
                <w:szCs w:val="9"/>
                <w:lang w:val="es-ES" w:eastAsia="es-ES"/>
              </w:rPr>
              <w:t>0</w:t>
            </w:r>
          </w:p>
        </w:tc>
        <w:tc>
          <w:tcPr>
            <w:tcW w:w="576"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4"/>
              <w:kinsoku w:val="0"/>
              <w:autoSpaceDE/>
              <w:autoSpaceDN/>
              <w:adjustRightInd/>
              <w:ind w:left="110"/>
              <w:rPr>
                <w:rFonts w:ascii="Arial" w:hAnsi="Arial" w:cs="Arial"/>
                <w:spacing w:val="-14"/>
                <w:sz w:val="9"/>
                <w:szCs w:val="9"/>
                <w:lang w:val="es-ES" w:eastAsia="es-ES"/>
              </w:rPr>
            </w:pPr>
            <w:r w:rsidRPr="00BF29D1">
              <w:rPr>
                <w:rFonts w:ascii="Arial" w:hAnsi="Arial" w:cs="Arial"/>
                <w:spacing w:val="-14"/>
                <w:sz w:val="9"/>
                <w:szCs w:val="9"/>
                <w:lang w:val="es-ES" w:eastAsia="es-ES"/>
              </w:rPr>
              <w:t>11</w:t>
            </w:r>
          </w:p>
        </w:tc>
        <w:tc>
          <w:tcPr>
            <w:tcW w:w="791"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4"/>
              <w:kinsoku w:val="0"/>
              <w:autoSpaceDE/>
              <w:autoSpaceDN/>
              <w:adjustRightInd/>
              <w:jc w:val="center"/>
              <w:rPr>
                <w:rFonts w:ascii="Arial" w:hAnsi="Arial" w:cs="Arial"/>
                <w:sz w:val="9"/>
                <w:szCs w:val="9"/>
                <w:lang w:val="es-ES" w:eastAsia="es-ES"/>
              </w:rPr>
            </w:pPr>
            <w:r w:rsidRPr="00BF29D1">
              <w:rPr>
                <w:rFonts w:ascii="Arial" w:hAnsi="Arial" w:cs="Arial"/>
                <w:spacing w:val="6"/>
                <w:sz w:val="9"/>
                <w:szCs w:val="9"/>
                <w:lang w:val="es-ES" w:eastAsia="es-ES"/>
              </w:rPr>
              <w:t>EXCULIDO</w:t>
            </w:r>
            <w:r w:rsidRPr="00BF29D1">
              <w:rPr>
                <w:rFonts w:ascii="Arial" w:hAnsi="Arial" w:cs="Arial"/>
                <w:spacing w:val="6"/>
                <w:sz w:val="9"/>
                <w:szCs w:val="9"/>
                <w:lang w:val="es-ES" w:eastAsia="es-ES"/>
              </w:rPr>
              <w:br/>
            </w:r>
            <w:r w:rsidRPr="00BF29D1">
              <w:rPr>
                <w:rFonts w:ascii="Tahoma" w:hAnsi="Tahoma" w:cs="Tahoma"/>
                <w:sz w:val="9"/>
                <w:szCs w:val="9"/>
                <w:lang w:val="es-ES" w:eastAsia="es-ES"/>
              </w:rPr>
              <w:t xml:space="preserve">3. </w:t>
            </w:r>
            <w:r w:rsidRPr="00BF29D1">
              <w:rPr>
                <w:rFonts w:ascii="Arial" w:hAnsi="Arial" w:cs="Arial"/>
                <w:sz w:val="9"/>
                <w:szCs w:val="9"/>
                <w:lang w:val="es-ES" w:eastAsia="es-ES"/>
              </w:rPr>
              <w:t>TSJ-</w:t>
            </w:r>
            <w:proofErr w:type="spellStart"/>
            <w:r w:rsidR="00C8234F">
              <w:rPr>
                <w:rFonts w:ascii="Arial" w:hAnsi="Arial" w:cs="Arial"/>
                <w:sz w:val="9"/>
                <w:szCs w:val="9"/>
                <w:lang w:val="es-ES" w:eastAsia="es-ES"/>
              </w:rPr>
              <w:t>xxxx</w:t>
            </w:r>
            <w:proofErr w:type="spellEnd"/>
          </w:p>
        </w:tc>
      </w:tr>
    </w:tbl>
    <w:p w:rsidR="00EF274B" w:rsidRDefault="00EF274B">
      <w:pPr>
        <w:spacing w:after="503" w:line="20" w:lineRule="exact"/>
        <w:ind w:left="464" w:right="492"/>
      </w:pPr>
    </w:p>
    <w:p w:rsidR="00EF274B" w:rsidRPr="006600A4" w:rsidRDefault="00EF274B">
      <w:pPr>
        <w:pStyle w:val="Style4"/>
        <w:kinsoku w:val="0"/>
        <w:autoSpaceDE/>
        <w:autoSpaceDN/>
        <w:adjustRightInd/>
        <w:spacing w:line="213" w:lineRule="auto"/>
        <w:ind w:left="864"/>
        <w:rPr>
          <w:rFonts w:ascii="Bookman Old Style" w:hAnsi="Bookman Old Style" w:cs="Bookman Old Style"/>
          <w:b/>
          <w:spacing w:val="2"/>
          <w:sz w:val="19"/>
          <w:szCs w:val="19"/>
          <w:lang w:val="es-ES" w:eastAsia="es-ES"/>
        </w:rPr>
      </w:pPr>
      <w:r w:rsidRPr="006600A4">
        <w:rPr>
          <w:rFonts w:ascii="Bookman Old Style" w:hAnsi="Bookman Old Style" w:cs="Bookman Old Style"/>
          <w:b/>
          <w:spacing w:val="2"/>
          <w:sz w:val="19"/>
          <w:szCs w:val="19"/>
          <w:lang w:val="es-ES" w:eastAsia="es-ES"/>
        </w:rPr>
        <w:t>POR TANTO SE ACUERDA EN FIRME</w:t>
      </w:r>
    </w:p>
    <w:p w:rsidR="00EF274B" w:rsidRDefault="00EF274B">
      <w:pPr>
        <w:pStyle w:val="Style4"/>
        <w:numPr>
          <w:ilvl w:val="0"/>
          <w:numId w:val="1"/>
        </w:numPr>
        <w:tabs>
          <w:tab w:val="clear" w:pos="432"/>
          <w:tab w:val="num" w:pos="1512"/>
        </w:tabs>
        <w:kinsoku w:val="0"/>
        <w:autoSpaceDE/>
        <w:autoSpaceDN/>
        <w:adjustRightInd/>
        <w:spacing w:before="36"/>
        <w:ind w:right="936"/>
        <w:jc w:val="both"/>
        <w:rPr>
          <w:rFonts w:ascii="Garamond" w:hAnsi="Garamond" w:cs="Garamond"/>
          <w:sz w:val="22"/>
          <w:szCs w:val="22"/>
          <w:lang w:val="es-ES" w:eastAsia="es-ES"/>
        </w:rPr>
      </w:pPr>
      <w:r>
        <w:rPr>
          <w:rFonts w:ascii="Garamond" w:hAnsi="Garamond" w:cs="Garamond"/>
          <w:spacing w:val="2"/>
          <w:sz w:val="22"/>
          <w:szCs w:val="22"/>
          <w:lang w:val="es-ES" w:eastAsia="es-ES"/>
        </w:rPr>
        <w:t xml:space="preserve">Aprobar el listado de las ofertas presentadas en la licitación tendiente a </w:t>
      </w:r>
      <w:r>
        <w:rPr>
          <w:rFonts w:ascii="Garamond" w:hAnsi="Garamond" w:cs="Garamond"/>
          <w:spacing w:val="12"/>
          <w:sz w:val="22"/>
          <w:szCs w:val="22"/>
          <w:lang w:val="es-ES" w:eastAsia="es-ES"/>
        </w:rPr>
        <w:t xml:space="preserve">autorizar 1034 concesiones de taxis adaptadas para personas con </w:t>
      </w:r>
      <w:r>
        <w:rPr>
          <w:rFonts w:ascii="Garamond" w:hAnsi="Garamond" w:cs="Garamond"/>
          <w:sz w:val="22"/>
          <w:szCs w:val="22"/>
          <w:lang w:val="es-ES" w:eastAsia="es-ES"/>
        </w:rPr>
        <w:t>discapacidad, así como sus calificaciones y observaciones de la Comisión encargada.</w:t>
      </w:r>
    </w:p>
    <w:p w:rsidR="00EF274B" w:rsidRDefault="00EF274B">
      <w:pPr>
        <w:pStyle w:val="Style4"/>
        <w:numPr>
          <w:ilvl w:val="0"/>
          <w:numId w:val="1"/>
        </w:numPr>
        <w:tabs>
          <w:tab w:val="clear" w:pos="432"/>
          <w:tab w:val="num" w:pos="1512"/>
        </w:tabs>
        <w:kinsoku w:val="0"/>
        <w:autoSpaceDE/>
        <w:autoSpaceDN/>
        <w:adjustRightInd/>
        <w:spacing w:line="259" w:lineRule="exact"/>
        <w:ind w:right="936"/>
        <w:jc w:val="both"/>
        <w:rPr>
          <w:i/>
          <w:iCs/>
          <w:spacing w:val="1"/>
          <w:sz w:val="20"/>
          <w:szCs w:val="20"/>
          <w:lang w:val="es-ES" w:eastAsia="es-ES"/>
        </w:rPr>
      </w:pPr>
      <w:r>
        <w:rPr>
          <w:rFonts w:ascii="Garamond" w:hAnsi="Garamond" w:cs="Garamond"/>
          <w:spacing w:val="4"/>
          <w:sz w:val="22"/>
          <w:szCs w:val="22"/>
          <w:lang w:val="es-ES" w:eastAsia="es-ES"/>
        </w:rPr>
        <w:t xml:space="preserve">Autorizar a la Administración proceder a exhibir el listado públicamente </w:t>
      </w:r>
      <w:r>
        <w:rPr>
          <w:rFonts w:ascii="Garamond" w:hAnsi="Garamond" w:cs="Garamond"/>
          <w:spacing w:val="5"/>
          <w:sz w:val="22"/>
          <w:szCs w:val="22"/>
          <w:lang w:val="es-ES" w:eastAsia="es-ES"/>
        </w:rPr>
        <w:t xml:space="preserve">en la Sede Central, oficinas Regionales y sitio Web de este Consejo y </w:t>
      </w:r>
      <w:r>
        <w:rPr>
          <w:rFonts w:ascii="Garamond" w:hAnsi="Garamond" w:cs="Garamond"/>
          <w:sz w:val="22"/>
          <w:szCs w:val="22"/>
          <w:lang w:val="es-ES" w:eastAsia="es-ES"/>
        </w:rPr>
        <w:t xml:space="preserve">publicar el aviso correspondiente en el Diario Oficial La Gaceta. (...)" </w:t>
      </w:r>
      <w:r>
        <w:rPr>
          <w:i/>
          <w:iCs/>
          <w:sz w:val="20"/>
          <w:szCs w:val="20"/>
          <w:lang w:val="es-ES" w:eastAsia="es-ES"/>
        </w:rPr>
        <w:t xml:space="preserve">(Ver </w:t>
      </w:r>
      <w:r>
        <w:rPr>
          <w:i/>
          <w:iCs/>
          <w:spacing w:val="1"/>
          <w:sz w:val="20"/>
          <w:szCs w:val="20"/>
          <w:lang w:val="es-ES" w:eastAsia="es-ES"/>
        </w:rPr>
        <w:t>folios del 15 al 30 del expediente administrativo TAT-016-12)</w:t>
      </w:r>
    </w:p>
    <w:p w:rsidR="00EF274B" w:rsidRDefault="00EF274B" w:rsidP="002C4713">
      <w:pPr>
        <w:pStyle w:val="Style4"/>
        <w:kinsoku w:val="0"/>
        <w:autoSpaceDE/>
        <w:autoSpaceDN/>
        <w:adjustRightInd/>
        <w:spacing w:before="180" w:after="792"/>
        <w:jc w:val="both"/>
        <w:rPr>
          <w:spacing w:val="-2"/>
          <w:w w:val="105"/>
          <w:lang w:val="es-ES" w:eastAsia="es-ES"/>
        </w:rPr>
      </w:pPr>
      <w:r>
        <w:rPr>
          <w:b/>
          <w:bCs/>
          <w:spacing w:val="-1"/>
          <w:w w:val="105"/>
          <w:lang w:val="es-ES" w:eastAsia="es-ES"/>
        </w:rPr>
        <w:t xml:space="preserve">SEGUNDO. </w:t>
      </w:r>
      <w:r w:rsidRPr="006600A4">
        <w:rPr>
          <w:rFonts w:ascii="Bookman Old Style" w:hAnsi="Bookman Old Style" w:cs="Bookman Old Style"/>
          <w:b/>
          <w:spacing w:val="-1"/>
          <w:sz w:val="19"/>
          <w:szCs w:val="19"/>
          <w:lang w:val="es-ES" w:eastAsia="es-ES"/>
        </w:rPr>
        <w:t>M</w:t>
      </w:r>
      <w:r w:rsidR="002C4713">
        <w:rPr>
          <w:rFonts w:ascii="Bookman Old Style" w:hAnsi="Bookman Old Style" w:cs="Bookman Old Style"/>
          <w:b/>
          <w:spacing w:val="-1"/>
          <w:sz w:val="19"/>
          <w:szCs w:val="19"/>
          <w:lang w:val="es-ES" w:eastAsia="es-ES"/>
        </w:rPr>
        <w:t>.A.F.V.</w:t>
      </w:r>
      <w:r>
        <w:rPr>
          <w:rFonts w:ascii="Bookman Old Style" w:hAnsi="Bookman Old Style" w:cs="Bookman Old Style"/>
          <w:spacing w:val="-1"/>
          <w:sz w:val="19"/>
          <w:szCs w:val="19"/>
          <w:lang w:val="es-ES" w:eastAsia="es-ES"/>
        </w:rPr>
        <w:t xml:space="preserve">, </w:t>
      </w:r>
      <w:r>
        <w:rPr>
          <w:spacing w:val="-1"/>
          <w:w w:val="105"/>
          <w:lang w:val="es-ES" w:eastAsia="es-ES"/>
        </w:rPr>
        <w:t>interpone el 15 de julio del 2011,</w:t>
      </w:r>
      <w:r w:rsidR="002C4713">
        <w:rPr>
          <w:spacing w:val="-1"/>
          <w:w w:val="105"/>
          <w:lang w:val="es-ES" w:eastAsia="es-ES"/>
        </w:rPr>
        <w:t xml:space="preserve"> </w:t>
      </w:r>
      <w:r>
        <w:rPr>
          <w:spacing w:val="-2"/>
          <w:w w:val="105"/>
          <w:lang w:val="es-ES" w:eastAsia="es-ES"/>
        </w:rPr>
        <w:t>Recurso de Revocatoria con Apelación en Subsidio y Nulidad Absoluta contra el Artículo</w:t>
      </w:r>
      <w:r w:rsidR="002C4713">
        <w:rPr>
          <w:spacing w:val="-2"/>
          <w:w w:val="105"/>
          <w:lang w:val="es-ES" w:eastAsia="es-ES"/>
        </w:rPr>
        <w:t xml:space="preserve"> </w:t>
      </w:r>
    </w:p>
    <w:p w:rsidR="006600A4" w:rsidRDefault="006600A4" w:rsidP="006600A4">
      <w:pPr>
        <w:pStyle w:val="Style4"/>
        <w:kinsoku w:val="0"/>
        <w:autoSpaceDE/>
        <w:autoSpaceDN/>
        <w:adjustRightInd/>
        <w:ind w:right="144"/>
        <w:jc w:val="right"/>
        <w:rPr>
          <w:spacing w:val="6"/>
          <w:lang w:val="es-ES" w:eastAsia="es-ES"/>
        </w:rPr>
      </w:pPr>
    </w:p>
    <w:p w:rsidR="002C4713" w:rsidRDefault="002C4713" w:rsidP="006600A4">
      <w:pPr>
        <w:pStyle w:val="Style4"/>
        <w:kinsoku w:val="0"/>
        <w:autoSpaceDE/>
        <w:autoSpaceDN/>
        <w:adjustRightInd/>
        <w:ind w:right="144"/>
        <w:jc w:val="right"/>
        <w:rPr>
          <w:spacing w:val="6"/>
          <w:lang w:val="es-ES" w:eastAsia="es-ES"/>
        </w:rPr>
      </w:pPr>
    </w:p>
    <w:p w:rsidR="002C4713" w:rsidRDefault="002C4713" w:rsidP="006600A4">
      <w:pPr>
        <w:pStyle w:val="Style4"/>
        <w:kinsoku w:val="0"/>
        <w:autoSpaceDE/>
        <w:autoSpaceDN/>
        <w:adjustRightInd/>
        <w:ind w:right="144"/>
        <w:jc w:val="right"/>
        <w:rPr>
          <w:spacing w:val="6"/>
          <w:lang w:val="es-ES" w:eastAsia="es-ES"/>
        </w:rPr>
      </w:pPr>
    </w:p>
    <w:p w:rsidR="002C4713" w:rsidRDefault="002C4713" w:rsidP="006600A4">
      <w:pPr>
        <w:pStyle w:val="Style4"/>
        <w:kinsoku w:val="0"/>
        <w:autoSpaceDE/>
        <w:autoSpaceDN/>
        <w:adjustRightInd/>
        <w:ind w:right="144"/>
        <w:jc w:val="right"/>
        <w:rPr>
          <w:spacing w:val="6"/>
          <w:lang w:val="es-ES" w:eastAsia="es-ES"/>
        </w:rPr>
      </w:pPr>
    </w:p>
    <w:p w:rsidR="002C4713" w:rsidRDefault="002C4713" w:rsidP="006600A4">
      <w:pPr>
        <w:pStyle w:val="Style4"/>
        <w:kinsoku w:val="0"/>
        <w:autoSpaceDE/>
        <w:autoSpaceDN/>
        <w:adjustRightInd/>
        <w:ind w:right="144"/>
        <w:jc w:val="right"/>
        <w:rPr>
          <w:spacing w:val="6"/>
          <w:lang w:val="es-ES" w:eastAsia="es-ES"/>
        </w:rPr>
      </w:pPr>
    </w:p>
    <w:p w:rsidR="002C4713" w:rsidRDefault="002C4713" w:rsidP="006600A4">
      <w:pPr>
        <w:pStyle w:val="Style4"/>
        <w:kinsoku w:val="0"/>
        <w:autoSpaceDE/>
        <w:autoSpaceDN/>
        <w:adjustRightInd/>
        <w:ind w:right="144"/>
        <w:jc w:val="right"/>
        <w:rPr>
          <w:spacing w:val="6"/>
          <w:lang w:val="es-ES" w:eastAsia="es-ES"/>
        </w:rPr>
      </w:pPr>
    </w:p>
    <w:p w:rsidR="006600A4" w:rsidRDefault="006600A4">
      <w:pPr>
        <w:pStyle w:val="Style4"/>
        <w:kinsoku w:val="0"/>
        <w:autoSpaceDE/>
        <w:autoSpaceDN/>
        <w:adjustRightInd/>
        <w:ind w:right="144"/>
        <w:rPr>
          <w:spacing w:val="6"/>
          <w:lang w:val="es-ES" w:eastAsia="es-ES"/>
        </w:rPr>
      </w:pPr>
    </w:p>
    <w:p w:rsidR="00EF274B" w:rsidRDefault="00EF274B">
      <w:pPr>
        <w:pStyle w:val="Style4"/>
        <w:kinsoku w:val="0"/>
        <w:autoSpaceDE/>
        <w:autoSpaceDN/>
        <w:adjustRightInd/>
        <w:ind w:right="144"/>
        <w:rPr>
          <w:lang w:val="es-ES" w:eastAsia="es-ES"/>
        </w:rPr>
      </w:pPr>
      <w:r>
        <w:rPr>
          <w:spacing w:val="6"/>
          <w:lang w:val="es-ES" w:eastAsia="es-ES"/>
        </w:rPr>
        <w:lastRenderedPageBreak/>
        <w:t xml:space="preserve">3.3 de la Sesión Ordinaria 37-2011 del 26 de mayo del 2011 y en resumen alega lo </w:t>
      </w:r>
      <w:r>
        <w:rPr>
          <w:lang w:val="es-ES" w:eastAsia="es-ES"/>
        </w:rPr>
        <w:t>siguiente:</w:t>
      </w:r>
    </w:p>
    <w:p w:rsidR="00EF274B" w:rsidRDefault="00EF274B">
      <w:pPr>
        <w:pStyle w:val="Style5"/>
        <w:kinsoku w:val="0"/>
        <w:autoSpaceDE/>
        <w:autoSpaceDN/>
        <w:spacing w:before="324" w:line="290" w:lineRule="auto"/>
        <w:ind w:left="1080" w:right="936"/>
        <w:rPr>
          <w:rStyle w:val="CharacterStyle3"/>
          <w:lang w:val="es-ES" w:eastAsia="es-ES"/>
        </w:rPr>
      </w:pPr>
      <w:r>
        <w:rPr>
          <w:rStyle w:val="CharacterStyle3"/>
          <w:spacing w:val="3"/>
          <w:lang w:val="es-ES" w:eastAsia="es-ES"/>
        </w:rPr>
        <w:t xml:space="preserve">"(...) a) De conformidad con la calificación emitida por el órgano consultor, se omitió </w:t>
      </w:r>
      <w:r>
        <w:rPr>
          <w:rStyle w:val="CharacterStyle3"/>
          <w:spacing w:val="-1"/>
          <w:lang w:val="es-ES" w:eastAsia="es-ES"/>
        </w:rPr>
        <w:t xml:space="preserve">dar valor establecido en el artículo 8 del decreto, particularmente los 40 puntos de la </w:t>
      </w:r>
      <w:r>
        <w:rPr>
          <w:rStyle w:val="CharacterStyle3"/>
          <w:spacing w:val="2"/>
          <w:lang w:val="es-ES" w:eastAsia="es-ES"/>
        </w:rPr>
        <w:t xml:space="preserve">licencia, pues tengo la certificación y la licencia que acredita que la tengo desde el </w:t>
      </w:r>
      <w:r>
        <w:rPr>
          <w:rStyle w:val="CharacterStyle3"/>
          <w:spacing w:val="4"/>
          <w:lang w:val="es-ES" w:eastAsia="es-ES"/>
        </w:rPr>
        <w:t xml:space="preserve">2010 años, al respecto véase los folios 6 y 8, que acreditan mi puntaje de por lo </w:t>
      </w:r>
      <w:r>
        <w:rPr>
          <w:rStyle w:val="CharacterStyle3"/>
          <w:lang w:val="es-ES" w:eastAsia="es-ES"/>
        </w:rPr>
        <w:t>menos 8 puntos.</w:t>
      </w:r>
    </w:p>
    <w:p w:rsidR="00EF274B" w:rsidRDefault="00EF274B">
      <w:pPr>
        <w:pStyle w:val="Style5"/>
        <w:numPr>
          <w:ilvl w:val="0"/>
          <w:numId w:val="2"/>
        </w:numPr>
        <w:tabs>
          <w:tab w:val="clear" w:pos="288"/>
          <w:tab w:val="num" w:pos="1152"/>
        </w:tabs>
        <w:kinsoku w:val="0"/>
        <w:autoSpaceDE/>
        <w:autoSpaceDN/>
        <w:spacing w:before="288"/>
        <w:rPr>
          <w:rStyle w:val="CharacterStyle3"/>
          <w:lang w:val="es-ES" w:eastAsia="es-ES"/>
        </w:rPr>
      </w:pPr>
      <w:r>
        <w:rPr>
          <w:rStyle w:val="CharacterStyle3"/>
          <w:spacing w:val="2"/>
          <w:lang w:val="es-ES" w:eastAsia="es-ES"/>
        </w:rPr>
        <w:t xml:space="preserve">En relación de haber cotizado para la C.C.S.S., lo cumplo de manera incompleta </w:t>
      </w:r>
      <w:r>
        <w:rPr>
          <w:rStyle w:val="CharacterStyle3"/>
          <w:spacing w:val="4"/>
          <w:lang w:val="es-ES" w:eastAsia="es-ES"/>
        </w:rPr>
        <w:t xml:space="preserve">según las certificaciones adjuntas, pues he cotizado los meses de diciembre del </w:t>
      </w:r>
      <w:r>
        <w:rPr>
          <w:rStyle w:val="CharacterStyle3"/>
          <w:spacing w:val="3"/>
          <w:lang w:val="es-ES" w:eastAsia="es-ES"/>
        </w:rPr>
        <w:t xml:space="preserve">2009 y de enero a (Sic) mayo del 2010, por lo que se debe acreditar 14 puntos de </w:t>
      </w:r>
      <w:r>
        <w:rPr>
          <w:rStyle w:val="CharacterStyle3"/>
          <w:lang w:val="es-ES" w:eastAsia="es-ES"/>
        </w:rPr>
        <w:t>la totalidad.</w:t>
      </w:r>
    </w:p>
    <w:p w:rsidR="00EF274B" w:rsidRDefault="00EF274B">
      <w:pPr>
        <w:pStyle w:val="Style5"/>
        <w:numPr>
          <w:ilvl w:val="0"/>
          <w:numId w:val="2"/>
        </w:numPr>
        <w:tabs>
          <w:tab w:val="clear" w:pos="288"/>
          <w:tab w:val="num" w:pos="1152"/>
        </w:tabs>
        <w:kinsoku w:val="0"/>
        <w:autoSpaceDE/>
        <w:autoSpaceDN/>
        <w:spacing w:line="292" w:lineRule="auto"/>
        <w:rPr>
          <w:rStyle w:val="CharacterStyle3"/>
          <w:spacing w:val="3"/>
          <w:lang w:val="es-ES" w:eastAsia="es-ES"/>
        </w:rPr>
      </w:pPr>
      <w:r>
        <w:rPr>
          <w:rStyle w:val="CharacterStyle3"/>
          <w:spacing w:val="9"/>
          <w:lang w:val="es-ES" w:eastAsia="es-ES"/>
        </w:rPr>
        <w:t xml:space="preserve">Finalmente, en relación a los 20 puntos respecto al profesionalismo en la </w:t>
      </w:r>
      <w:r>
        <w:rPr>
          <w:rStyle w:val="CharacterStyle3"/>
          <w:spacing w:val="2"/>
          <w:lang w:val="es-ES" w:eastAsia="es-ES"/>
        </w:rPr>
        <w:t xml:space="preserve">prestación del servicio, véase los folios 6, 8, 14 y 15 sobre el curso de Educación </w:t>
      </w:r>
      <w:r>
        <w:rPr>
          <w:rStyle w:val="CharacterStyle3"/>
          <w:spacing w:val="6"/>
          <w:lang w:val="es-ES" w:eastAsia="es-ES"/>
        </w:rPr>
        <w:t xml:space="preserve">Vial de Transporte Público implícito en la licencia y el curso de relaciones </w:t>
      </w:r>
      <w:r>
        <w:rPr>
          <w:rStyle w:val="CharacterStyle3"/>
          <w:spacing w:val="3"/>
          <w:lang w:val="es-ES" w:eastAsia="es-ES"/>
        </w:rPr>
        <w:t>públicas, por lo que se obtiene los 20 puntos.</w:t>
      </w:r>
    </w:p>
    <w:p w:rsidR="00EF274B" w:rsidRDefault="00EF274B">
      <w:pPr>
        <w:pStyle w:val="Style6"/>
        <w:numPr>
          <w:ilvl w:val="0"/>
          <w:numId w:val="3"/>
        </w:numPr>
        <w:tabs>
          <w:tab w:val="clear" w:pos="288"/>
          <w:tab w:val="num" w:pos="1152"/>
        </w:tabs>
        <w:kinsoku w:val="0"/>
        <w:autoSpaceDE/>
        <w:autoSpaceDN/>
        <w:spacing w:before="252"/>
        <w:rPr>
          <w:rStyle w:val="CharacterStyle3"/>
          <w:spacing w:val="2"/>
          <w:lang w:val="es-ES" w:eastAsia="es-ES"/>
        </w:rPr>
      </w:pPr>
      <w:r>
        <w:rPr>
          <w:rStyle w:val="CharacterStyle3"/>
          <w:lang w:val="es-ES" w:eastAsia="es-ES"/>
        </w:rPr>
        <w:t xml:space="preserve">Como consecuencia, al no resultar elegible por las razones expuestas que no son </w:t>
      </w:r>
      <w:r>
        <w:rPr>
          <w:rStyle w:val="CharacterStyle3"/>
          <w:spacing w:val="2"/>
          <w:lang w:val="es-ES" w:eastAsia="es-ES"/>
        </w:rPr>
        <w:t xml:space="preserve">imputables al suscrito, sino que por el contrario, lo anterior obedece a una errónea </w:t>
      </w:r>
      <w:r>
        <w:rPr>
          <w:rStyle w:val="CharacterStyle3"/>
          <w:spacing w:val="4"/>
          <w:lang w:val="es-ES" w:eastAsia="es-ES"/>
        </w:rPr>
        <w:t xml:space="preserve">calificación, pues me encuentro ante una actuación administrativa, empero, también </w:t>
      </w:r>
      <w:r>
        <w:rPr>
          <w:rStyle w:val="CharacterStyle3"/>
          <w:spacing w:val="5"/>
          <w:lang w:val="es-ES" w:eastAsia="es-ES"/>
        </w:rPr>
        <w:t>(de exclusión por que la placa TSJ-</w:t>
      </w:r>
      <w:r w:rsidR="002C4713">
        <w:rPr>
          <w:rStyle w:val="CharacterStyle3"/>
          <w:spacing w:val="5"/>
          <w:lang w:val="es-ES" w:eastAsia="es-ES"/>
        </w:rPr>
        <w:t>XXXX</w:t>
      </w:r>
      <w:r>
        <w:rPr>
          <w:rStyle w:val="CharacterStyle3"/>
          <w:spacing w:val="5"/>
          <w:lang w:val="es-ES" w:eastAsia="es-ES"/>
        </w:rPr>
        <w:t xml:space="preserve"> perteneciente a mi padre A</w:t>
      </w:r>
      <w:r w:rsidR="002C4713">
        <w:rPr>
          <w:rStyle w:val="CharacterStyle3"/>
          <w:spacing w:val="5"/>
          <w:lang w:val="es-ES" w:eastAsia="es-ES"/>
        </w:rPr>
        <w:t>.F.C.</w:t>
      </w:r>
      <w:r>
        <w:rPr>
          <w:rStyle w:val="CharacterStyle3"/>
          <w:lang w:val="es-ES" w:eastAsia="es-ES"/>
        </w:rPr>
        <w:t xml:space="preserve">, sin embargo, no han valorado que son núcleos familiares </w:t>
      </w:r>
      <w:r>
        <w:rPr>
          <w:rStyle w:val="CharacterStyle3"/>
          <w:spacing w:val="3"/>
          <w:lang w:val="es-ES" w:eastAsia="es-ES"/>
        </w:rPr>
        <w:t xml:space="preserve">diferentes, pues de esa placa depende mi padre y su nueva familia, el cual demuestra </w:t>
      </w:r>
      <w:r>
        <w:rPr>
          <w:rStyle w:val="CharacterStyle3"/>
          <w:lang w:val="es-ES" w:eastAsia="es-ES"/>
        </w:rPr>
        <w:t xml:space="preserve">con las certificaciones adjuntas en las que consta el divorcio y además las pensiones </w:t>
      </w:r>
      <w:r>
        <w:rPr>
          <w:rStyle w:val="CharacterStyle3"/>
          <w:spacing w:val="4"/>
          <w:lang w:val="es-ES" w:eastAsia="es-ES"/>
        </w:rPr>
        <w:t xml:space="preserve">alimenticias del Juzgado de Goicoechea. Es por lo anterior, que mi persona pertenece </w:t>
      </w:r>
      <w:r>
        <w:rPr>
          <w:rStyle w:val="CharacterStyle3"/>
          <w:lang w:val="es-ES" w:eastAsia="es-ES"/>
        </w:rPr>
        <w:t xml:space="preserve">a un núcleo familiar totalmente diferente. Entendiéndose, que son núcleos familiares </w:t>
      </w:r>
      <w:r>
        <w:rPr>
          <w:rStyle w:val="CharacterStyle3"/>
          <w:spacing w:val="1"/>
          <w:lang w:val="es-ES" w:eastAsia="es-ES"/>
        </w:rPr>
        <w:t xml:space="preserve">diferentes, razón por lo que no es de recibo lo señalado en el informe de calificación </w:t>
      </w:r>
      <w:r>
        <w:rPr>
          <w:rStyle w:val="CharacterStyle3"/>
          <w:spacing w:val="5"/>
          <w:lang w:val="es-ES" w:eastAsia="es-ES"/>
        </w:rPr>
        <w:t xml:space="preserve">aprobado por la Junta de Transporte Público, razón por la que están viciadas ambas </w:t>
      </w:r>
      <w:r>
        <w:rPr>
          <w:rStyle w:val="CharacterStyle3"/>
          <w:spacing w:val="2"/>
          <w:lang w:val="es-ES" w:eastAsia="es-ES"/>
        </w:rPr>
        <w:t>de nulidad absoluta.</w:t>
      </w:r>
    </w:p>
    <w:p w:rsidR="00EF274B" w:rsidRDefault="00EF274B">
      <w:pPr>
        <w:pStyle w:val="Style6"/>
        <w:numPr>
          <w:ilvl w:val="0"/>
          <w:numId w:val="3"/>
        </w:numPr>
        <w:tabs>
          <w:tab w:val="clear" w:pos="288"/>
          <w:tab w:val="num" w:pos="1152"/>
        </w:tabs>
        <w:kinsoku w:val="0"/>
        <w:autoSpaceDE/>
        <w:autoSpaceDN/>
        <w:spacing w:before="288"/>
        <w:rPr>
          <w:rStyle w:val="CharacterStyle3"/>
          <w:spacing w:val="3"/>
          <w:lang w:val="es-ES" w:eastAsia="es-ES"/>
        </w:rPr>
      </w:pPr>
      <w:r>
        <w:rPr>
          <w:rStyle w:val="CharacterStyle3"/>
          <w:spacing w:val="4"/>
          <w:lang w:val="es-ES" w:eastAsia="es-ES"/>
        </w:rPr>
        <w:t xml:space="preserve">En razón de lo anterior y al estárseme excluyendo de legibilidad del presente </w:t>
      </w:r>
      <w:r>
        <w:rPr>
          <w:rStyle w:val="CharacterStyle3"/>
          <w:spacing w:val="5"/>
          <w:lang w:val="es-ES" w:eastAsia="es-ES"/>
        </w:rPr>
        <w:t xml:space="preserve">concurso merced a una asignación de puntaje que no es el que me corresponde y </w:t>
      </w:r>
      <w:r>
        <w:rPr>
          <w:rStyle w:val="CharacterStyle3"/>
          <w:spacing w:val="7"/>
          <w:lang w:val="es-ES" w:eastAsia="es-ES"/>
        </w:rPr>
        <w:t xml:space="preserve">acreditarse un núcleo familiar independiente, interpongo nulidad de actuaciones </w:t>
      </w:r>
      <w:r>
        <w:rPr>
          <w:rStyle w:val="CharacterStyle3"/>
          <w:spacing w:val="4"/>
          <w:lang w:val="es-ES" w:eastAsia="es-ES"/>
        </w:rPr>
        <w:t xml:space="preserve">contra todo El acto de calificación de ofertas publicado en la página web del C.T.P. </w:t>
      </w:r>
      <w:r>
        <w:rPr>
          <w:rStyle w:val="CharacterStyle3"/>
          <w:spacing w:val="5"/>
          <w:lang w:val="es-ES" w:eastAsia="es-ES"/>
        </w:rPr>
        <w:t xml:space="preserve">para la Adjudicación de 1034 concesiones (placas) de taxi; Decreto Ejecutivo No </w:t>
      </w:r>
      <w:r>
        <w:rPr>
          <w:rStyle w:val="CharacterStyle3"/>
          <w:spacing w:val="3"/>
          <w:lang w:val="es-ES" w:eastAsia="es-ES"/>
        </w:rPr>
        <w:t>35448-MOPT, artículo 3.3 de la Sesión Ordinaria 37-2011 de la Junta Directiva.</w:t>
      </w:r>
    </w:p>
    <w:p w:rsidR="00EF274B" w:rsidRPr="00F3158D" w:rsidRDefault="00EF274B" w:rsidP="00AB10DA">
      <w:pPr>
        <w:pStyle w:val="Style1"/>
        <w:kinsoku w:val="0"/>
        <w:autoSpaceDE/>
        <w:autoSpaceDN/>
        <w:spacing w:before="324" w:line="199" w:lineRule="auto"/>
        <w:rPr>
          <w:rStyle w:val="CharacterStyle1"/>
          <w:b/>
          <w:bCs/>
          <w:w w:val="105"/>
        </w:rPr>
      </w:pPr>
      <w:r w:rsidRPr="00F3158D">
        <w:rPr>
          <w:rStyle w:val="CharacterStyle1"/>
          <w:b/>
          <w:bCs/>
          <w:w w:val="105"/>
        </w:rPr>
        <w:t>NULIDAD ABSOLUTA</w:t>
      </w:r>
    </w:p>
    <w:p w:rsidR="00AB10DA" w:rsidRDefault="00AB10DA">
      <w:pPr>
        <w:pStyle w:val="Style6"/>
        <w:kinsoku w:val="0"/>
        <w:autoSpaceDE/>
        <w:autoSpaceDN/>
        <w:spacing w:line="283" w:lineRule="auto"/>
        <w:ind w:left="720"/>
        <w:rPr>
          <w:rStyle w:val="CharacterStyle3"/>
          <w:spacing w:val="3"/>
          <w:lang w:val="es-ES" w:eastAsia="es-ES"/>
        </w:rPr>
      </w:pPr>
    </w:p>
    <w:p w:rsidR="00EF274B" w:rsidRDefault="00EF274B" w:rsidP="006600A4">
      <w:pPr>
        <w:pStyle w:val="Style6"/>
        <w:kinsoku w:val="0"/>
        <w:autoSpaceDE/>
        <w:autoSpaceDN/>
        <w:spacing w:line="283" w:lineRule="auto"/>
        <w:ind w:left="720" w:firstLine="0"/>
        <w:rPr>
          <w:rStyle w:val="CharacterStyle3"/>
          <w:spacing w:val="3"/>
          <w:lang w:val="es-ES" w:eastAsia="es-ES"/>
        </w:rPr>
      </w:pPr>
      <w:r>
        <w:rPr>
          <w:rStyle w:val="CharacterStyle3"/>
          <w:spacing w:val="3"/>
          <w:lang w:val="es-ES" w:eastAsia="es-ES"/>
        </w:rPr>
        <w:t xml:space="preserve">De acuerdo con el artículo 175 1LGAP en su actualmente vigente, el Administrado </w:t>
      </w:r>
      <w:r>
        <w:rPr>
          <w:rStyle w:val="CharacterStyle3"/>
          <w:spacing w:val="5"/>
          <w:lang w:val="es-ES" w:eastAsia="es-ES"/>
        </w:rPr>
        <w:t xml:space="preserve">cuenta con un plazo de año para incoar la nulidad absoluta de un acto que presente </w:t>
      </w:r>
      <w:r>
        <w:rPr>
          <w:rStyle w:val="CharacterStyle3"/>
          <w:spacing w:val="3"/>
          <w:lang w:val="es-ES" w:eastAsia="es-ES"/>
        </w:rPr>
        <w:t>tales características patológicas.</w:t>
      </w:r>
    </w:p>
    <w:p w:rsidR="00EF274B" w:rsidRDefault="00EF274B" w:rsidP="006600A4">
      <w:pPr>
        <w:pStyle w:val="Style4"/>
        <w:kinsoku w:val="0"/>
        <w:autoSpaceDE/>
        <w:autoSpaceDN/>
        <w:adjustRightInd/>
        <w:spacing w:before="216" w:after="828" w:line="278" w:lineRule="auto"/>
        <w:ind w:left="720" w:right="1008"/>
        <w:jc w:val="both"/>
        <w:rPr>
          <w:spacing w:val="3"/>
          <w:sz w:val="20"/>
          <w:szCs w:val="20"/>
          <w:lang w:val="es-ES" w:eastAsia="es-ES"/>
        </w:rPr>
      </w:pPr>
      <w:r>
        <w:rPr>
          <w:spacing w:val="10"/>
          <w:sz w:val="20"/>
          <w:szCs w:val="20"/>
          <w:lang w:val="es-ES" w:eastAsia="es-ES"/>
        </w:rPr>
        <w:t xml:space="preserve">Hay nulidad absoluta, nos dice el art. 166 LGAP, cuando falte alguno de los </w:t>
      </w:r>
      <w:r>
        <w:rPr>
          <w:spacing w:val="3"/>
          <w:sz w:val="20"/>
          <w:szCs w:val="20"/>
          <w:lang w:val="es-ES" w:eastAsia="es-ES"/>
        </w:rPr>
        <w:t>elementos esenciales del acto.</w:t>
      </w:r>
    </w:p>
    <w:p w:rsidR="00EF274B" w:rsidRDefault="00EF274B" w:rsidP="006600A4">
      <w:pPr>
        <w:pStyle w:val="Style4"/>
        <w:kinsoku w:val="0"/>
        <w:autoSpaceDE/>
        <w:autoSpaceDN/>
        <w:adjustRightInd/>
        <w:spacing w:line="218" w:lineRule="auto"/>
        <w:jc w:val="right"/>
        <w:rPr>
          <w:rFonts w:ascii="Bookman Old Style" w:hAnsi="Bookman Old Style" w:cs="Bookman Old Style"/>
          <w:b/>
          <w:spacing w:val="-6"/>
          <w:sz w:val="19"/>
          <w:szCs w:val="19"/>
          <w:lang w:val="es-ES" w:eastAsia="es-ES"/>
        </w:rPr>
      </w:pPr>
    </w:p>
    <w:p w:rsidR="002C4713" w:rsidRPr="006600A4" w:rsidRDefault="002C4713" w:rsidP="006600A4">
      <w:pPr>
        <w:pStyle w:val="Style4"/>
        <w:kinsoku w:val="0"/>
        <w:autoSpaceDE/>
        <w:autoSpaceDN/>
        <w:adjustRightInd/>
        <w:spacing w:line="218" w:lineRule="auto"/>
        <w:jc w:val="right"/>
        <w:rPr>
          <w:rFonts w:ascii="Bookman Old Style" w:hAnsi="Bookman Old Style" w:cs="Bookman Old Style"/>
          <w:b/>
          <w:spacing w:val="-6"/>
          <w:sz w:val="19"/>
          <w:szCs w:val="19"/>
          <w:lang w:val="es-ES" w:eastAsia="es-ES"/>
        </w:rPr>
      </w:pPr>
    </w:p>
    <w:p w:rsidR="00EF274B" w:rsidRDefault="00EF274B" w:rsidP="00EF274B">
      <w:pPr>
        <w:pStyle w:val="Style2"/>
        <w:kinsoku w:val="0"/>
        <w:autoSpaceDE/>
        <w:autoSpaceDN/>
        <w:adjustRightInd/>
        <w:spacing w:line="276" w:lineRule="auto"/>
        <w:ind w:left="936" w:right="864"/>
        <w:jc w:val="both"/>
        <w:rPr>
          <w:rStyle w:val="CharacterStyle4"/>
          <w:spacing w:val="2"/>
          <w:lang w:val="es-ES" w:eastAsia="es-ES"/>
        </w:rPr>
      </w:pPr>
      <w:r>
        <w:rPr>
          <w:rStyle w:val="CharacterStyle4"/>
          <w:spacing w:val="6"/>
          <w:lang w:val="es-ES" w:eastAsia="es-ES"/>
        </w:rPr>
        <w:lastRenderedPageBreak/>
        <w:t xml:space="preserve">Y los elementos esenciales del acto, básicamente, los podemos encontrar en los </w:t>
      </w:r>
      <w:r w:rsidR="002C4713">
        <w:rPr>
          <w:rStyle w:val="CharacterStyle4"/>
          <w:spacing w:val="6"/>
          <w:lang w:val="es-ES" w:eastAsia="es-ES"/>
        </w:rPr>
        <w:t>a</w:t>
      </w:r>
      <w:r>
        <w:rPr>
          <w:rStyle w:val="CharacterStyle4"/>
          <w:spacing w:val="3"/>
          <w:lang w:val="es-ES" w:eastAsia="es-ES"/>
        </w:rPr>
        <w:t xml:space="preserve">rtículos 128, 129, 130, 131, 132, 133 y concordantes de esa misma Ley, a lo que agregamos lo prescrito por el numeral 217 de dicha Ley e, inclusive, el numeral 16, </w:t>
      </w:r>
      <w:r>
        <w:rPr>
          <w:rStyle w:val="CharacterStyle4"/>
          <w:spacing w:val="2"/>
          <w:lang w:val="es-ES" w:eastAsia="es-ES"/>
        </w:rPr>
        <w:t>todos de la LGAP.</w:t>
      </w:r>
    </w:p>
    <w:p w:rsidR="00EF274B" w:rsidRDefault="00EF274B" w:rsidP="00EF274B">
      <w:pPr>
        <w:pStyle w:val="Style2"/>
        <w:kinsoku w:val="0"/>
        <w:autoSpaceDE/>
        <w:autoSpaceDN/>
        <w:adjustRightInd/>
        <w:spacing w:before="252" w:line="276" w:lineRule="auto"/>
        <w:ind w:left="936" w:right="864"/>
        <w:rPr>
          <w:rStyle w:val="CharacterStyle4"/>
          <w:spacing w:val="2"/>
          <w:lang w:val="es-ES" w:eastAsia="es-ES"/>
        </w:rPr>
      </w:pPr>
      <w:r>
        <w:rPr>
          <w:rStyle w:val="CharacterStyle4"/>
          <w:spacing w:val="8"/>
          <w:lang w:val="es-ES" w:eastAsia="es-ES"/>
        </w:rPr>
        <w:t xml:space="preserve">En el presente caso la ausencia de varios elementos del acto administrativo lo </w:t>
      </w:r>
      <w:r>
        <w:rPr>
          <w:rStyle w:val="CharacterStyle4"/>
          <w:spacing w:val="2"/>
          <w:lang w:val="es-ES" w:eastAsia="es-ES"/>
        </w:rPr>
        <w:t>convierte en ineficaz.</w:t>
      </w:r>
    </w:p>
    <w:p w:rsidR="00EF274B" w:rsidRDefault="00EF274B" w:rsidP="00EF274B">
      <w:pPr>
        <w:pStyle w:val="Style2"/>
        <w:kinsoku w:val="0"/>
        <w:autoSpaceDE/>
        <w:autoSpaceDN/>
        <w:adjustRightInd/>
        <w:spacing w:before="72" w:line="276" w:lineRule="auto"/>
        <w:ind w:left="936"/>
        <w:rPr>
          <w:rStyle w:val="CharacterStyle4"/>
          <w:spacing w:val="3"/>
          <w:lang w:val="es-ES" w:eastAsia="es-ES"/>
        </w:rPr>
      </w:pPr>
      <w:r>
        <w:rPr>
          <w:rStyle w:val="CharacterStyle4"/>
          <w:spacing w:val="3"/>
          <w:lang w:val="es-ES" w:eastAsia="es-ES"/>
        </w:rPr>
        <w:t>La nulidad sobreviniente afecta dos clases de actos:</w:t>
      </w:r>
    </w:p>
    <w:p w:rsidR="006600A4" w:rsidRDefault="006600A4" w:rsidP="00EF274B">
      <w:pPr>
        <w:pStyle w:val="Style2"/>
        <w:kinsoku w:val="0"/>
        <w:autoSpaceDE/>
        <w:autoSpaceDN/>
        <w:adjustRightInd/>
        <w:spacing w:before="72" w:line="276" w:lineRule="auto"/>
        <w:ind w:left="936"/>
        <w:rPr>
          <w:rStyle w:val="CharacterStyle4"/>
          <w:spacing w:val="3"/>
          <w:lang w:val="es-ES" w:eastAsia="es-ES"/>
        </w:rPr>
      </w:pPr>
    </w:p>
    <w:p w:rsidR="006600A4" w:rsidRDefault="006600A4" w:rsidP="00EF274B">
      <w:pPr>
        <w:pStyle w:val="Style2"/>
        <w:kinsoku w:val="0"/>
        <w:autoSpaceDE/>
        <w:autoSpaceDN/>
        <w:adjustRightInd/>
        <w:spacing w:before="288" w:line="276" w:lineRule="auto"/>
        <w:ind w:left="1224" w:right="864"/>
        <w:rPr>
          <w:rStyle w:val="CharacterStyle4"/>
          <w:lang w:val="es-ES" w:eastAsia="es-ES"/>
        </w:rPr>
      </w:pPr>
      <w:r>
        <w:rPr>
          <w:rStyle w:val="CharacterStyle4"/>
          <w:spacing w:val="3"/>
          <w:lang w:val="es-ES" w:eastAsia="es-ES"/>
        </w:rPr>
        <w:t>a)</w:t>
      </w:r>
      <w:r w:rsidRPr="00FA663B">
        <w:rPr>
          <w:rStyle w:val="CharacterStyle4"/>
          <w:spacing w:val="3"/>
          <w:lang w:val="es-ES" w:eastAsia="es-ES"/>
        </w:rPr>
        <w:t xml:space="preserve"> Los correspondientes a mi exclusión como oferente válido y elegible con el mayor</w:t>
      </w:r>
      <w:r>
        <w:rPr>
          <w:rStyle w:val="CharacterStyle4"/>
          <w:lang w:val="es-ES" w:eastAsia="es-ES"/>
        </w:rPr>
        <w:t xml:space="preserve"> puntaje,</w:t>
      </w:r>
    </w:p>
    <w:p w:rsidR="006600A4" w:rsidRDefault="006600A4" w:rsidP="00EF274B">
      <w:pPr>
        <w:pStyle w:val="Style2"/>
        <w:kinsoku w:val="0"/>
        <w:autoSpaceDE/>
        <w:autoSpaceDN/>
        <w:adjustRightInd/>
        <w:spacing w:before="72" w:line="276" w:lineRule="auto"/>
        <w:rPr>
          <w:rStyle w:val="CharacterStyle4"/>
          <w:spacing w:val="3"/>
          <w:lang w:val="es-ES" w:eastAsia="es-ES"/>
        </w:rPr>
      </w:pPr>
    </w:p>
    <w:p w:rsidR="00EF274B" w:rsidRDefault="00EF274B" w:rsidP="00EF274B">
      <w:pPr>
        <w:pStyle w:val="Style2"/>
        <w:numPr>
          <w:ilvl w:val="0"/>
          <w:numId w:val="15"/>
        </w:numPr>
        <w:kinsoku w:val="0"/>
        <w:autoSpaceDE/>
        <w:autoSpaceDN/>
        <w:adjustRightInd/>
        <w:spacing w:before="72" w:line="276" w:lineRule="auto"/>
        <w:rPr>
          <w:rStyle w:val="CharacterStyle4"/>
          <w:spacing w:val="8"/>
          <w:lang w:val="es-ES" w:eastAsia="es-ES"/>
        </w:rPr>
      </w:pPr>
      <w:r>
        <w:rPr>
          <w:rStyle w:val="CharacterStyle4"/>
          <w:spacing w:val="8"/>
          <w:lang w:val="es-ES" w:eastAsia="es-ES"/>
        </w:rPr>
        <w:t>Los relacionados con la adjudicación de las concesiones.</w:t>
      </w:r>
    </w:p>
    <w:p w:rsidR="00EF274B" w:rsidRDefault="00EF274B" w:rsidP="00EF274B">
      <w:pPr>
        <w:pStyle w:val="Style2"/>
        <w:kinsoku w:val="0"/>
        <w:autoSpaceDE/>
        <w:autoSpaceDN/>
        <w:adjustRightInd/>
        <w:spacing w:before="288" w:line="276" w:lineRule="auto"/>
        <w:ind w:left="864" w:right="864"/>
        <w:jc w:val="both"/>
        <w:rPr>
          <w:rStyle w:val="CharacterStyle4"/>
          <w:spacing w:val="2"/>
          <w:lang w:val="es-ES" w:eastAsia="es-ES"/>
        </w:rPr>
      </w:pPr>
      <w:r>
        <w:rPr>
          <w:rStyle w:val="CharacterStyle4"/>
          <w:spacing w:val="7"/>
          <w:lang w:val="es-ES" w:eastAsia="es-ES"/>
        </w:rPr>
        <w:t xml:space="preserve">Téngase por viciados de nulidad absoluta unos y otros actos, mientras no se me </w:t>
      </w:r>
      <w:r>
        <w:rPr>
          <w:rStyle w:val="CharacterStyle4"/>
          <w:spacing w:val="3"/>
          <w:lang w:val="es-ES" w:eastAsia="es-ES"/>
        </w:rPr>
        <w:t xml:space="preserve">restituya como oferente elegible con la puntuación correcta, sea 46 puntos, como en </w:t>
      </w:r>
      <w:r>
        <w:rPr>
          <w:rStyle w:val="CharacterStyle4"/>
          <w:spacing w:val="4"/>
          <w:lang w:val="es-ES" w:eastAsia="es-ES"/>
        </w:rPr>
        <w:t xml:space="preserve">Derecho y por Justicia me corresponde y se me adjudique, consecuentemente, una </w:t>
      </w:r>
      <w:r>
        <w:rPr>
          <w:rStyle w:val="CharacterStyle4"/>
          <w:spacing w:val="2"/>
          <w:lang w:val="es-ES" w:eastAsia="es-ES"/>
        </w:rPr>
        <w:t>concesión (placa).</w:t>
      </w:r>
    </w:p>
    <w:p w:rsidR="00EF274B" w:rsidRPr="00F3158D" w:rsidRDefault="00EF274B" w:rsidP="00AB10DA">
      <w:pPr>
        <w:pStyle w:val="Style1"/>
        <w:kinsoku w:val="0"/>
        <w:autoSpaceDE/>
        <w:autoSpaceDN/>
        <w:spacing w:before="324" w:line="199" w:lineRule="auto"/>
        <w:rPr>
          <w:rStyle w:val="CharacterStyle1"/>
          <w:b/>
          <w:bCs/>
          <w:w w:val="105"/>
        </w:rPr>
      </w:pPr>
      <w:r w:rsidRPr="00F3158D">
        <w:rPr>
          <w:rStyle w:val="CharacterStyle1"/>
          <w:b/>
          <w:bCs/>
          <w:w w:val="105"/>
        </w:rPr>
        <w:t>PETITORIA</w:t>
      </w:r>
    </w:p>
    <w:p w:rsidR="00EF274B" w:rsidRDefault="00EF274B" w:rsidP="002C4713">
      <w:pPr>
        <w:pStyle w:val="Style2"/>
        <w:kinsoku w:val="0"/>
        <w:autoSpaceDE/>
        <w:autoSpaceDN/>
        <w:adjustRightInd/>
        <w:spacing w:before="288" w:line="282" w:lineRule="exact"/>
        <w:ind w:left="864" w:right="864"/>
        <w:jc w:val="both"/>
        <w:rPr>
          <w:rStyle w:val="CharacterStyle4"/>
          <w:spacing w:val="-3"/>
          <w:lang w:val="es-ES" w:eastAsia="es-ES"/>
        </w:rPr>
      </w:pPr>
      <w:r>
        <w:rPr>
          <w:rStyle w:val="CharacterStyle4"/>
          <w:spacing w:val="-4"/>
          <w:lang w:val="es-ES" w:eastAsia="es-ES"/>
        </w:rPr>
        <w:t xml:space="preserve">(...) a) se admita el presente </w:t>
      </w:r>
      <w:r w:rsidRPr="00FA663B">
        <w:rPr>
          <w:rStyle w:val="CharacterStyle4"/>
          <w:rFonts w:ascii="Garamond" w:hAnsi="Garamond" w:cs="Garamond"/>
          <w:b/>
          <w:spacing w:val="-4"/>
          <w:sz w:val="22"/>
          <w:szCs w:val="22"/>
          <w:lang w:val="es-ES" w:eastAsia="es-ES"/>
        </w:rPr>
        <w:t xml:space="preserve">Recurso de Revocatoria con apelación Subsidiaria y </w:t>
      </w:r>
      <w:r w:rsidR="002C4713">
        <w:rPr>
          <w:rStyle w:val="CharacterStyle4"/>
          <w:rFonts w:ascii="Garamond" w:hAnsi="Garamond" w:cs="Garamond"/>
          <w:b/>
          <w:spacing w:val="-4"/>
          <w:sz w:val="22"/>
          <w:szCs w:val="22"/>
          <w:lang w:val="es-ES" w:eastAsia="es-ES"/>
        </w:rPr>
        <w:t>N</w:t>
      </w:r>
      <w:r w:rsidRPr="00FA663B">
        <w:rPr>
          <w:rStyle w:val="CharacterStyle4"/>
          <w:rFonts w:ascii="Garamond" w:hAnsi="Garamond" w:cs="Garamond"/>
          <w:b/>
          <w:spacing w:val="-4"/>
          <w:sz w:val="22"/>
          <w:szCs w:val="22"/>
          <w:lang w:val="es-ES" w:eastAsia="es-ES"/>
        </w:rPr>
        <w:t xml:space="preserve">ulidad </w:t>
      </w:r>
      <w:r w:rsidRPr="00FA663B">
        <w:rPr>
          <w:rStyle w:val="CharacterStyle4"/>
          <w:rFonts w:ascii="Garamond" w:hAnsi="Garamond" w:cs="Garamond"/>
          <w:b/>
          <w:spacing w:val="-3"/>
          <w:sz w:val="22"/>
          <w:szCs w:val="22"/>
          <w:lang w:val="es-ES" w:eastAsia="es-ES"/>
        </w:rPr>
        <w:t>absoluta de actuaciones contra</w:t>
      </w:r>
      <w:r>
        <w:rPr>
          <w:rStyle w:val="CharacterStyle4"/>
          <w:rFonts w:ascii="Garamond" w:hAnsi="Garamond" w:cs="Garamond"/>
          <w:spacing w:val="-3"/>
          <w:sz w:val="22"/>
          <w:szCs w:val="22"/>
          <w:lang w:val="es-ES" w:eastAsia="es-ES"/>
        </w:rPr>
        <w:t xml:space="preserve"> </w:t>
      </w:r>
      <w:r>
        <w:rPr>
          <w:rStyle w:val="CharacterStyle4"/>
          <w:spacing w:val="-3"/>
          <w:lang w:val="es-ES" w:eastAsia="es-ES"/>
        </w:rPr>
        <w:t xml:space="preserve">El acto de calificación de ofertas publicado en </w:t>
      </w:r>
      <w:r w:rsidR="002C4713">
        <w:rPr>
          <w:rStyle w:val="CharacterStyle4"/>
          <w:spacing w:val="-3"/>
          <w:lang w:val="es-ES" w:eastAsia="es-ES"/>
        </w:rPr>
        <w:t>l</w:t>
      </w:r>
      <w:r>
        <w:rPr>
          <w:rStyle w:val="CharacterStyle4"/>
          <w:spacing w:val="-3"/>
          <w:lang w:val="es-ES" w:eastAsia="es-ES"/>
        </w:rPr>
        <w:t>a página web del C.T.P. para la Adjudicación de 1034 concesiones (placas) de taxi; (...)</w:t>
      </w:r>
      <w:r w:rsidR="002C4713">
        <w:rPr>
          <w:rStyle w:val="CharacterStyle4"/>
          <w:spacing w:val="-3"/>
          <w:lang w:val="es-ES" w:eastAsia="es-ES"/>
        </w:rPr>
        <w:t xml:space="preserve"> </w:t>
      </w:r>
    </w:p>
    <w:p w:rsidR="00FA663B" w:rsidRDefault="00EF274B" w:rsidP="002C4713">
      <w:pPr>
        <w:pStyle w:val="Style2"/>
        <w:kinsoku w:val="0"/>
        <w:autoSpaceDE/>
        <w:autoSpaceDN/>
        <w:adjustRightInd/>
        <w:spacing w:before="36"/>
        <w:ind w:left="567" w:right="864"/>
        <w:jc w:val="both"/>
        <w:rPr>
          <w:rStyle w:val="CharacterStyle4"/>
          <w:spacing w:val="-2"/>
          <w:lang w:val="es-ES" w:eastAsia="es-ES"/>
        </w:rPr>
      </w:pPr>
      <w:r>
        <w:rPr>
          <w:rStyle w:val="CharacterStyle4"/>
          <w:spacing w:val="-2"/>
          <w:lang w:val="es-ES" w:eastAsia="es-ES"/>
        </w:rPr>
        <w:t>b) Se me restituya como oferente elegible adjudicándose una concesión de taxi.</w:t>
      </w:r>
    </w:p>
    <w:p w:rsidR="00EF274B" w:rsidRPr="00FA663B" w:rsidRDefault="00EF274B" w:rsidP="002C4713">
      <w:pPr>
        <w:pStyle w:val="Style2"/>
        <w:kinsoku w:val="0"/>
        <w:autoSpaceDE/>
        <w:autoSpaceDN/>
        <w:adjustRightInd/>
        <w:spacing w:before="72" w:line="292" w:lineRule="auto"/>
        <w:ind w:left="851" w:right="864" w:hanging="284"/>
        <w:jc w:val="both"/>
        <w:rPr>
          <w:rStyle w:val="CharacterStyle4"/>
          <w:spacing w:val="1"/>
          <w:lang w:val="es-ES" w:eastAsia="es-ES"/>
        </w:rPr>
      </w:pPr>
      <w:proofErr w:type="gramStart"/>
      <w:r>
        <w:rPr>
          <w:rStyle w:val="CharacterStyle4"/>
          <w:spacing w:val="-3"/>
          <w:lang w:val="es-ES" w:eastAsia="es-ES"/>
        </w:rPr>
        <w:t>c)Caso</w:t>
      </w:r>
      <w:proofErr w:type="gramEnd"/>
      <w:r>
        <w:rPr>
          <w:rStyle w:val="CharacterStyle4"/>
          <w:spacing w:val="-3"/>
          <w:lang w:val="es-ES" w:eastAsia="es-ES"/>
        </w:rPr>
        <w:t xml:space="preserve"> contrario se anule todo el acto de adjudicación y se retrotraiga el procedimiento hasta  que</w:t>
      </w:r>
      <w:r w:rsidR="002C4713">
        <w:rPr>
          <w:rStyle w:val="CharacterStyle4"/>
          <w:spacing w:val="-3"/>
          <w:lang w:val="es-ES" w:eastAsia="es-ES"/>
        </w:rPr>
        <w:t xml:space="preserve"> </w:t>
      </w:r>
      <w:r>
        <w:rPr>
          <w:rStyle w:val="CharacterStyle4"/>
          <w:spacing w:val="1"/>
          <w:lang w:val="es-ES" w:eastAsia="es-ES"/>
        </w:rPr>
        <w:t>subsane el yerro cometido en mi caso, luego se dicte la elegibilidad de mi oferta y,</w:t>
      </w:r>
      <w:r w:rsidR="002C4713">
        <w:rPr>
          <w:rStyle w:val="CharacterStyle4"/>
          <w:spacing w:val="1"/>
          <w:lang w:val="es-ES" w:eastAsia="es-ES"/>
        </w:rPr>
        <w:t xml:space="preserve"> </w:t>
      </w:r>
      <w:r w:rsidR="00FA663B">
        <w:rPr>
          <w:rStyle w:val="CharacterStyle4"/>
          <w:spacing w:val="1"/>
          <w:lang w:val="es-ES" w:eastAsia="es-ES"/>
        </w:rPr>
        <w:t xml:space="preserve">   </w:t>
      </w:r>
      <w:r>
        <w:rPr>
          <w:rStyle w:val="CharacterStyle4"/>
          <w:spacing w:val="1"/>
          <w:lang w:val="es-ES" w:eastAsia="es-ES"/>
        </w:rPr>
        <w:t xml:space="preserve">                           </w:t>
      </w:r>
      <w:r>
        <w:rPr>
          <w:rStyle w:val="CharacterStyle4"/>
          <w:lang w:val="es-ES" w:eastAsia="es-ES"/>
        </w:rPr>
        <w:t>consecuentemente, la adjudicación de una concesión de taxi. (Léanse los folios del 7 al 9</w:t>
      </w:r>
      <w:r w:rsidR="002C4713">
        <w:rPr>
          <w:rStyle w:val="CharacterStyle4"/>
          <w:lang w:val="es-ES" w:eastAsia="es-ES"/>
        </w:rPr>
        <w:t xml:space="preserve"> </w:t>
      </w:r>
      <w:r>
        <w:rPr>
          <w:rStyle w:val="CharacterStyle4"/>
          <w:lang w:val="es-ES" w:eastAsia="es-ES"/>
        </w:rPr>
        <w:t xml:space="preserve">vuelto del </w:t>
      </w:r>
      <w:r w:rsidR="00FA663B">
        <w:rPr>
          <w:rStyle w:val="CharacterStyle4"/>
          <w:lang w:val="es-ES" w:eastAsia="es-ES"/>
        </w:rPr>
        <w:t xml:space="preserve">  </w:t>
      </w:r>
      <w:r>
        <w:rPr>
          <w:rStyle w:val="CharacterStyle4"/>
          <w:lang w:val="es-ES" w:eastAsia="es-ES"/>
        </w:rPr>
        <w:t>expediente administrativo TAT-016-12)</w:t>
      </w:r>
    </w:p>
    <w:p w:rsidR="00EF274B" w:rsidRDefault="00EF274B">
      <w:pPr>
        <w:pStyle w:val="Style2"/>
        <w:kinsoku w:val="0"/>
        <w:autoSpaceDE/>
        <w:autoSpaceDN/>
        <w:adjustRightInd/>
        <w:spacing w:before="252"/>
        <w:jc w:val="both"/>
        <w:rPr>
          <w:rStyle w:val="CharacterStyle4"/>
          <w:spacing w:val="-3"/>
          <w:w w:val="105"/>
          <w:sz w:val="24"/>
          <w:szCs w:val="24"/>
          <w:lang w:val="es-ES" w:eastAsia="es-ES"/>
        </w:rPr>
      </w:pPr>
      <w:r w:rsidRPr="00FA663B">
        <w:rPr>
          <w:rStyle w:val="CharacterStyle4"/>
          <w:b/>
          <w:spacing w:val="-1"/>
          <w:w w:val="105"/>
          <w:sz w:val="24"/>
          <w:szCs w:val="24"/>
          <w:lang w:val="es-ES" w:eastAsia="es-ES"/>
        </w:rPr>
        <w:t>TERCERO.</w:t>
      </w:r>
      <w:r>
        <w:rPr>
          <w:rStyle w:val="CharacterStyle4"/>
          <w:spacing w:val="-1"/>
          <w:w w:val="105"/>
          <w:sz w:val="24"/>
          <w:szCs w:val="24"/>
          <w:lang w:val="es-ES" w:eastAsia="es-ES"/>
        </w:rPr>
        <w:t xml:space="preserve"> La Junta Directiva del Consejo de Transporte Público en la Sesión Ordinaria </w:t>
      </w:r>
      <w:r>
        <w:rPr>
          <w:rStyle w:val="CharacterStyle4"/>
          <w:spacing w:val="2"/>
          <w:w w:val="105"/>
          <w:sz w:val="24"/>
          <w:szCs w:val="24"/>
          <w:lang w:val="es-ES" w:eastAsia="es-ES"/>
        </w:rPr>
        <w:t xml:space="preserve">60-2011 del 24 de agosto del año 2011, conoció en el Artículo 6.3.36, el recurso de </w:t>
      </w:r>
      <w:r>
        <w:rPr>
          <w:rStyle w:val="CharacterStyle4"/>
          <w:spacing w:val="-3"/>
          <w:w w:val="105"/>
          <w:sz w:val="24"/>
          <w:szCs w:val="24"/>
          <w:lang w:val="es-ES" w:eastAsia="es-ES"/>
        </w:rPr>
        <w:t>Revocatoria presentado por el recurrente, y en resumen consideró lo siguiente:</w:t>
      </w:r>
    </w:p>
    <w:p w:rsidR="00EF274B" w:rsidRDefault="00EF274B" w:rsidP="00EF274B">
      <w:pPr>
        <w:pStyle w:val="Style2"/>
        <w:kinsoku w:val="0"/>
        <w:autoSpaceDE/>
        <w:autoSpaceDN/>
        <w:adjustRightInd/>
        <w:spacing w:before="180" w:after="864"/>
        <w:ind w:left="864" w:right="864"/>
        <w:jc w:val="both"/>
        <w:rPr>
          <w:rStyle w:val="CharacterStyle4"/>
          <w:spacing w:val="1"/>
          <w:lang w:val="es-ES" w:eastAsia="es-ES"/>
        </w:rPr>
      </w:pPr>
      <w:r>
        <w:rPr>
          <w:rStyle w:val="CharacterStyle4"/>
          <w:spacing w:val="1"/>
          <w:lang w:val="es-ES" w:eastAsia="es-ES"/>
        </w:rPr>
        <w:t xml:space="preserve">"Realizada la anterior conceptualización y no obstante lo anterior la Comisión encargada </w:t>
      </w:r>
      <w:r>
        <w:rPr>
          <w:rStyle w:val="CharacterStyle4"/>
          <w:spacing w:val="-1"/>
          <w:lang w:val="es-ES" w:eastAsia="es-ES"/>
        </w:rPr>
        <w:t xml:space="preserve">de valoración de las ofertas, conformada por los infrascritos y la </w:t>
      </w:r>
      <w:proofErr w:type="spellStart"/>
      <w:r>
        <w:rPr>
          <w:rStyle w:val="CharacterStyle4"/>
          <w:spacing w:val="-1"/>
          <w:lang w:val="es-ES" w:eastAsia="es-ES"/>
        </w:rPr>
        <w:t>Srita</w:t>
      </w:r>
      <w:proofErr w:type="spellEnd"/>
      <w:r>
        <w:rPr>
          <w:rStyle w:val="CharacterStyle4"/>
          <w:spacing w:val="-1"/>
          <w:lang w:val="es-ES" w:eastAsia="es-ES"/>
        </w:rPr>
        <w:t xml:space="preserve">. </w:t>
      </w:r>
      <w:proofErr w:type="spellStart"/>
      <w:r>
        <w:rPr>
          <w:rStyle w:val="CharacterStyle4"/>
          <w:spacing w:val="-1"/>
          <w:lang w:val="es-ES" w:eastAsia="es-ES"/>
        </w:rPr>
        <w:t>Cindy</w:t>
      </w:r>
      <w:proofErr w:type="spellEnd"/>
      <w:r>
        <w:rPr>
          <w:rStyle w:val="CharacterStyle4"/>
          <w:spacing w:val="-1"/>
          <w:lang w:val="es-ES" w:eastAsia="es-ES"/>
        </w:rPr>
        <w:t xml:space="preserve"> Chinchilla </w:t>
      </w:r>
      <w:r>
        <w:rPr>
          <w:rStyle w:val="CharacterStyle4"/>
          <w:spacing w:val="1"/>
          <w:lang w:val="es-ES" w:eastAsia="es-ES"/>
        </w:rPr>
        <w:t xml:space="preserve">Aguilar, procedió a revisar la oferta y con fundamento en la Resolución 2011-009178 de </w:t>
      </w:r>
      <w:r>
        <w:rPr>
          <w:rStyle w:val="CharacterStyle4"/>
          <w:spacing w:val="2"/>
          <w:lang w:val="es-ES" w:eastAsia="es-ES"/>
        </w:rPr>
        <w:t xml:space="preserve">la Sala Constitucional en el cual insta al Ministerio de Obras Públicas y Transportes a </w:t>
      </w:r>
      <w:r>
        <w:rPr>
          <w:rStyle w:val="CharacterStyle4"/>
          <w:lang w:val="es-ES" w:eastAsia="es-ES"/>
        </w:rPr>
        <w:t xml:space="preserve">través del Consejo de Transporte Público a tomar las medidas necesarias para que hayan </w:t>
      </w:r>
      <w:r>
        <w:rPr>
          <w:rStyle w:val="CharacterStyle4"/>
          <w:spacing w:val="-2"/>
          <w:lang w:val="es-ES" w:eastAsia="es-ES"/>
        </w:rPr>
        <w:t xml:space="preserve">mas oferentes interesados en prestar el servicio de transporte remunerado de personas en </w:t>
      </w:r>
      <w:r>
        <w:rPr>
          <w:rStyle w:val="CharacterStyle4"/>
          <w:spacing w:val="1"/>
          <w:lang w:val="es-ES" w:eastAsia="es-ES"/>
        </w:rPr>
        <w:t xml:space="preserve">vehículos automotores en la modalidad de taxi adaptados para el transporte de personas </w:t>
      </w:r>
      <w:r>
        <w:rPr>
          <w:rStyle w:val="CharacterStyle4"/>
          <w:spacing w:val="2"/>
          <w:lang w:val="es-ES" w:eastAsia="es-ES"/>
        </w:rPr>
        <w:t xml:space="preserve">con discapacidad, se procede a incluir dentro de la lista de oferentes al </w:t>
      </w:r>
      <w:proofErr w:type="spellStart"/>
      <w:r>
        <w:rPr>
          <w:rStyle w:val="CharacterStyle4"/>
          <w:spacing w:val="2"/>
          <w:lang w:val="es-ES" w:eastAsia="es-ES"/>
        </w:rPr>
        <w:t>gestionante</w:t>
      </w:r>
      <w:proofErr w:type="spellEnd"/>
      <w:r>
        <w:rPr>
          <w:rStyle w:val="CharacterStyle4"/>
          <w:spacing w:val="2"/>
          <w:lang w:val="es-ES" w:eastAsia="es-ES"/>
        </w:rPr>
        <w:t xml:space="preserve">, con </w:t>
      </w:r>
      <w:r>
        <w:rPr>
          <w:rStyle w:val="CharacterStyle4"/>
          <w:spacing w:val="1"/>
          <w:lang w:val="es-ES" w:eastAsia="es-ES"/>
        </w:rPr>
        <w:t xml:space="preserve">lo cual y en palabras del Tribunal Administrativo de Transporte "... </w:t>
      </w:r>
      <w:r>
        <w:rPr>
          <w:rStyle w:val="CharacterStyle4"/>
          <w:i/>
          <w:iCs/>
          <w:spacing w:val="1"/>
          <w:w w:val="105"/>
          <w:lang w:val="es-ES" w:eastAsia="es-ES"/>
        </w:rPr>
        <w:t xml:space="preserve">se corrige el error </w:t>
      </w:r>
      <w:r>
        <w:rPr>
          <w:rStyle w:val="CharacterStyle4"/>
          <w:i/>
          <w:iCs/>
          <w:spacing w:val="-4"/>
          <w:w w:val="105"/>
          <w:lang w:val="es-ES" w:eastAsia="es-ES"/>
        </w:rPr>
        <w:t xml:space="preserve">del puntaje, lo cual provoca a sus expensas la satisfacción de los intereses del recurrido </w:t>
      </w:r>
      <w:r>
        <w:rPr>
          <w:rStyle w:val="CharacterStyle4"/>
          <w:i/>
          <w:iCs/>
          <w:spacing w:val="8"/>
          <w:w w:val="105"/>
          <w:lang w:val="es-ES" w:eastAsia="es-ES"/>
        </w:rPr>
        <w:t xml:space="preserve">cuando obtiene la calificación solicitada para concursar" </w:t>
      </w:r>
      <w:r>
        <w:rPr>
          <w:rStyle w:val="CharacterStyle4"/>
          <w:spacing w:val="8"/>
          <w:lang w:val="es-ES" w:eastAsia="es-ES"/>
        </w:rPr>
        <w:t xml:space="preserve">por cuanto con la </w:t>
      </w:r>
      <w:r>
        <w:rPr>
          <w:rStyle w:val="CharacterStyle4"/>
          <w:spacing w:val="9"/>
          <w:lang w:val="es-ES" w:eastAsia="es-ES"/>
        </w:rPr>
        <w:t xml:space="preserve">documentación adjunta el </w:t>
      </w:r>
      <w:proofErr w:type="spellStart"/>
      <w:r>
        <w:rPr>
          <w:rStyle w:val="CharacterStyle4"/>
          <w:spacing w:val="9"/>
          <w:lang w:val="es-ES" w:eastAsia="es-ES"/>
        </w:rPr>
        <w:t>gestionante</w:t>
      </w:r>
      <w:proofErr w:type="spellEnd"/>
      <w:r>
        <w:rPr>
          <w:rStyle w:val="CharacterStyle4"/>
          <w:spacing w:val="9"/>
          <w:lang w:val="es-ES" w:eastAsia="es-ES"/>
        </w:rPr>
        <w:t xml:space="preserve"> demuestra que tiene un núcleo familiar </w:t>
      </w:r>
      <w:r>
        <w:rPr>
          <w:rStyle w:val="CharacterStyle4"/>
          <w:spacing w:val="6"/>
          <w:lang w:val="es-ES" w:eastAsia="es-ES"/>
        </w:rPr>
        <w:t xml:space="preserve">independiente de su padre quien es concesionario de taxi. Debe señalarse que la </w:t>
      </w:r>
      <w:r>
        <w:rPr>
          <w:rStyle w:val="CharacterStyle4"/>
          <w:spacing w:val="-2"/>
          <w:lang w:val="es-ES" w:eastAsia="es-ES"/>
        </w:rPr>
        <w:t xml:space="preserve">calificación se mantiene en cero puntos por cuanto no logar acreditar el oferente con los </w:t>
      </w:r>
      <w:r>
        <w:rPr>
          <w:rStyle w:val="CharacterStyle4"/>
          <w:spacing w:val="1"/>
          <w:lang w:val="es-ES" w:eastAsia="es-ES"/>
        </w:rPr>
        <w:t>documentos adjuntos a su oferta y recursos que tenga la experiencia y habitualidad en la</w:t>
      </w:r>
      <w:r w:rsidR="00FA663B">
        <w:rPr>
          <w:rStyle w:val="CharacterStyle4"/>
          <w:spacing w:val="1"/>
          <w:lang w:val="es-ES" w:eastAsia="es-ES"/>
        </w:rPr>
        <w:t xml:space="preserve">  </w:t>
      </w:r>
    </w:p>
    <w:p w:rsidR="00EF274B" w:rsidRDefault="002C4713" w:rsidP="002C4713">
      <w:pPr>
        <w:pStyle w:val="Style2"/>
        <w:tabs>
          <w:tab w:val="center" w:pos="4518"/>
          <w:tab w:val="left" w:pos="7155"/>
        </w:tabs>
        <w:kinsoku w:val="0"/>
        <w:autoSpaceDE/>
        <w:autoSpaceDN/>
        <w:adjustRightInd/>
        <w:spacing w:before="100" w:beforeAutospacing="1" w:after="120"/>
        <w:ind w:left="862" w:right="862"/>
        <w:jc w:val="both"/>
        <w:rPr>
          <w:rStyle w:val="CharacterStyle4"/>
          <w:lang w:val="es-ES" w:eastAsia="es-ES"/>
        </w:rPr>
      </w:pPr>
      <w:proofErr w:type="gramStart"/>
      <w:r>
        <w:rPr>
          <w:rStyle w:val="CharacterStyle4"/>
          <w:spacing w:val="2"/>
          <w:lang w:val="es-ES" w:eastAsia="es-ES"/>
        </w:rPr>
        <w:lastRenderedPageBreak/>
        <w:t>p</w:t>
      </w:r>
      <w:r w:rsidR="00EF274B">
        <w:rPr>
          <w:rStyle w:val="CharacterStyle4"/>
          <w:spacing w:val="2"/>
          <w:lang w:val="es-ES" w:eastAsia="es-ES"/>
        </w:rPr>
        <w:t>restación</w:t>
      </w:r>
      <w:proofErr w:type="gramEnd"/>
      <w:r w:rsidR="00EF274B">
        <w:rPr>
          <w:rStyle w:val="CharacterStyle4"/>
          <w:spacing w:val="2"/>
          <w:lang w:val="es-ES" w:eastAsia="es-ES"/>
        </w:rPr>
        <w:t xml:space="preserve"> del servicio en los términos en lo que lo establece el Artículo 33 de la Ley </w:t>
      </w:r>
      <w:r w:rsidR="00EF274B">
        <w:rPr>
          <w:rStyle w:val="CharacterStyle4"/>
          <w:lang w:val="es-ES" w:eastAsia="es-ES"/>
        </w:rPr>
        <w:t>7969." (Léanse los folios del 44 al 50 del expediente administrativo TAT-016-12).</w:t>
      </w:r>
    </w:p>
    <w:p w:rsidR="002C4713" w:rsidRDefault="00EF274B" w:rsidP="002C4713">
      <w:pPr>
        <w:pStyle w:val="Style2"/>
        <w:tabs>
          <w:tab w:val="center" w:pos="4518"/>
          <w:tab w:val="left" w:pos="7155"/>
        </w:tabs>
        <w:kinsoku w:val="0"/>
        <w:autoSpaceDE/>
        <w:autoSpaceDN/>
        <w:adjustRightInd/>
        <w:spacing w:before="180" w:after="864"/>
        <w:ind w:right="864"/>
        <w:jc w:val="both"/>
        <w:rPr>
          <w:rStyle w:val="CharacterStyle4"/>
          <w:spacing w:val="-9"/>
          <w:w w:val="105"/>
          <w:sz w:val="23"/>
          <w:szCs w:val="23"/>
          <w:lang w:val="es-ES" w:eastAsia="es-ES"/>
        </w:rPr>
      </w:pPr>
      <w:r>
        <w:rPr>
          <w:rStyle w:val="CharacterStyle4"/>
          <w:w w:val="105"/>
          <w:sz w:val="23"/>
          <w:szCs w:val="23"/>
          <w:lang w:val="es-ES" w:eastAsia="es-ES"/>
        </w:rPr>
        <w:t xml:space="preserve">En el Artículo 6.3.36 de la Sesión Ordinaria 60-2011, la Junta Directiva del Consejo de </w:t>
      </w:r>
      <w:r>
        <w:rPr>
          <w:rStyle w:val="CharacterStyle4"/>
          <w:spacing w:val="-3"/>
          <w:w w:val="105"/>
          <w:sz w:val="23"/>
          <w:szCs w:val="23"/>
          <w:lang w:val="es-ES" w:eastAsia="es-ES"/>
        </w:rPr>
        <w:t xml:space="preserve">Transporte Público respecto al Recurso de Revocatoria y Nulidad Absoluta presentado por </w:t>
      </w:r>
      <w:r w:rsidRPr="00EF274B">
        <w:rPr>
          <w:rStyle w:val="CharacterStyle4"/>
          <w:b/>
          <w:spacing w:val="-9"/>
          <w:w w:val="105"/>
          <w:sz w:val="23"/>
          <w:szCs w:val="23"/>
          <w:lang w:val="es-ES" w:eastAsia="es-ES"/>
        </w:rPr>
        <w:t>M</w:t>
      </w:r>
      <w:r w:rsidR="002C4713">
        <w:rPr>
          <w:rStyle w:val="CharacterStyle4"/>
          <w:b/>
          <w:spacing w:val="-9"/>
          <w:w w:val="105"/>
          <w:sz w:val="23"/>
          <w:szCs w:val="23"/>
          <w:lang w:val="es-ES" w:eastAsia="es-ES"/>
        </w:rPr>
        <w:t>.A.F.V.</w:t>
      </w:r>
      <w:r w:rsidRPr="00EF274B">
        <w:rPr>
          <w:rStyle w:val="CharacterStyle4"/>
          <w:b/>
          <w:spacing w:val="-9"/>
          <w:w w:val="105"/>
          <w:sz w:val="23"/>
          <w:szCs w:val="23"/>
          <w:lang w:val="es-ES" w:eastAsia="es-ES"/>
        </w:rPr>
        <w:t>,</w:t>
      </w:r>
      <w:r>
        <w:rPr>
          <w:rStyle w:val="CharacterStyle4"/>
          <w:spacing w:val="-9"/>
          <w:w w:val="105"/>
          <w:sz w:val="23"/>
          <w:szCs w:val="23"/>
          <w:lang w:val="es-ES" w:eastAsia="es-ES"/>
        </w:rPr>
        <w:t xml:space="preserve"> acordó lo que de seguido se transcribe:</w:t>
      </w:r>
    </w:p>
    <w:p w:rsidR="00EF274B" w:rsidRPr="002C4713" w:rsidRDefault="00EF274B" w:rsidP="002C4713">
      <w:pPr>
        <w:pStyle w:val="Style2"/>
        <w:tabs>
          <w:tab w:val="center" w:pos="4518"/>
          <w:tab w:val="left" w:pos="7155"/>
        </w:tabs>
        <w:kinsoku w:val="0"/>
        <w:autoSpaceDE/>
        <w:autoSpaceDN/>
        <w:adjustRightInd/>
        <w:spacing w:before="100" w:beforeAutospacing="1"/>
        <w:ind w:right="864"/>
        <w:jc w:val="both"/>
        <w:rPr>
          <w:rStyle w:val="CharacterStyle4"/>
          <w:b/>
          <w:spacing w:val="-14"/>
          <w:w w:val="105"/>
          <w:sz w:val="23"/>
          <w:szCs w:val="23"/>
          <w:lang w:val="es-ES" w:eastAsia="es-ES"/>
        </w:rPr>
      </w:pPr>
      <w:r>
        <w:rPr>
          <w:rStyle w:val="CharacterStyle4"/>
          <w:spacing w:val="-14"/>
          <w:w w:val="105"/>
          <w:sz w:val="23"/>
          <w:szCs w:val="23"/>
          <w:lang w:val="es-ES" w:eastAsia="es-ES"/>
        </w:rPr>
        <w:t xml:space="preserve">"(...) </w:t>
      </w:r>
      <w:r w:rsidRPr="002C4713">
        <w:rPr>
          <w:rStyle w:val="CharacterStyle4"/>
          <w:b/>
          <w:spacing w:val="-14"/>
          <w:w w:val="105"/>
          <w:sz w:val="23"/>
          <w:szCs w:val="23"/>
          <w:lang w:val="es-ES" w:eastAsia="es-ES"/>
        </w:rPr>
        <w:t>POR TANTO SE ACUERDA EN FIRME</w:t>
      </w:r>
    </w:p>
    <w:p w:rsidR="00EF274B" w:rsidRDefault="00EF274B" w:rsidP="002C4713">
      <w:pPr>
        <w:pStyle w:val="Style2"/>
        <w:kinsoku w:val="0"/>
        <w:autoSpaceDE/>
        <w:autoSpaceDN/>
        <w:adjustRightInd/>
        <w:spacing w:before="100" w:beforeAutospacing="1" w:line="249" w:lineRule="auto"/>
        <w:ind w:left="864"/>
        <w:rPr>
          <w:rStyle w:val="CharacterStyle4"/>
          <w:lang w:val="es-ES" w:eastAsia="es-ES"/>
        </w:rPr>
      </w:pPr>
      <w:r>
        <w:rPr>
          <w:rStyle w:val="CharacterStyle4"/>
          <w:lang w:val="es-ES" w:eastAsia="es-ES"/>
        </w:rPr>
        <w:t>Acoger las recomendaciones realizadas y por ende:</w:t>
      </w:r>
    </w:p>
    <w:p w:rsidR="00EF274B" w:rsidRDefault="00EF274B" w:rsidP="002C4713">
      <w:pPr>
        <w:pStyle w:val="Style2"/>
        <w:numPr>
          <w:ilvl w:val="0"/>
          <w:numId w:val="6"/>
        </w:numPr>
        <w:tabs>
          <w:tab w:val="clear" w:pos="216"/>
          <w:tab w:val="num" w:pos="1152"/>
        </w:tabs>
        <w:kinsoku w:val="0"/>
        <w:autoSpaceDE/>
        <w:autoSpaceDN/>
        <w:adjustRightInd/>
        <w:spacing w:before="100" w:beforeAutospacing="1"/>
        <w:ind w:right="864"/>
        <w:jc w:val="both"/>
        <w:rPr>
          <w:rStyle w:val="CharacterStyle4"/>
          <w:lang w:val="es-ES" w:eastAsia="es-ES"/>
        </w:rPr>
      </w:pPr>
      <w:r>
        <w:rPr>
          <w:rStyle w:val="CharacterStyle4"/>
          <w:spacing w:val="-2"/>
          <w:lang w:val="es-ES" w:eastAsia="es-ES"/>
        </w:rPr>
        <w:t xml:space="preserve">Rechazar por jurídicamente improcedente el Recurso de Revocatoria y el Incidente de </w:t>
      </w:r>
      <w:r>
        <w:rPr>
          <w:rStyle w:val="CharacterStyle4"/>
          <w:spacing w:val="5"/>
          <w:lang w:val="es-ES" w:eastAsia="es-ES"/>
        </w:rPr>
        <w:t xml:space="preserve">Nulidad interpuesto contra el Artículo 3.3 de la Sesión Ordinaria 37-2011, de </w:t>
      </w:r>
      <w:r>
        <w:rPr>
          <w:rStyle w:val="CharacterStyle4"/>
          <w:spacing w:val="1"/>
          <w:lang w:val="es-ES" w:eastAsia="es-ES"/>
        </w:rPr>
        <w:t xml:space="preserve">conformidad con lo establecido Los Artículos 10, 33 y 35 de la Ley 7969 en relación </w:t>
      </w:r>
      <w:r>
        <w:rPr>
          <w:rStyle w:val="CharacterStyle4"/>
          <w:spacing w:val="4"/>
          <w:lang w:val="es-ES" w:eastAsia="es-ES"/>
        </w:rPr>
        <w:t xml:space="preserve">con los numerales 78, 79, 80, 81, 82, 83, 84 y 164 del Reglamento de la Ley de </w:t>
      </w:r>
      <w:r>
        <w:rPr>
          <w:rStyle w:val="CharacterStyle4"/>
          <w:lang w:val="es-ES" w:eastAsia="es-ES"/>
        </w:rPr>
        <w:t xml:space="preserve">Contratación Administrativa y Artículos 16 128, 129, 130, 131, 132, 133, 158, 217 y </w:t>
      </w:r>
      <w:r>
        <w:rPr>
          <w:rStyle w:val="CharacterStyle4"/>
          <w:spacing w:val="1"/>
          <w:lang w:val="es-ES" w:eastAsia="es-ES"/>
        </w:rPr>
        <w:t xml:space="preserve">292.3 de la Ley General de la Administración Pública, en relación con el Artículo 8 </w:t>
      </w:r>
      <w:r>
        <w:rPr>
          <w:rStyle w:val="CharacterStyle4"/>
          <w:lang w:val="es-ES" w:eastAsia="es-ES"/>
        </w:rPr>
        <w:t>del Decreto Ejecutivo 35448-MOPT y sus reformas.</w:t>
      </w:r>
    </w:p>
    <w:p w:rsidR="00EF274B" w:rsidRDefault="00EF274B">
      <w:pPr>
        <w:pStyle w:val="Style2"/>
        <w:numPr>
          <w:ilvl w:val="0"/>
          <w:numId w:val="6"/>
        </w:numPr>
        <w:tabs>
          <w:tab w:val="clear" w:pos="216"/>
          <w:tab w:val="num" w:pos="1152"/>
        </w:tabs>
        <w:kinsoku w:val="0"/>
        <w:autoSpaceDE/>
        <w:autoSpaceDN/>
        <w:adjustRightInd/>
        <w:spacing w:before="216"/>
        <w:ind w:right="864"/>
        <w:jc w:val="both"/>
        <w:rPr>
          <w:rStyle w:val="CharacterStyle4"/>
          <w:lang w:val="es-ES" w:eastAsia="es-ES"/>
        </w:rPr>
      </w:pPr>
      <w:r>
        <w:rPr>
          <w:rStyle w:val="CharacterStyle4"/>
          <w:spacing w:val="2"/>
          <w:lang w:val="es-ES" w:eastAsia="es-ES"/>
        </w:rPr>
        <w:t xml:space="preserve">Elevar la Apelación ante el Tribunal Administrativo de Transporte de conformidad </w:t>
      </w:r>
      <w:r>
        <w:rPr>
          <w:rStyle w:val="CharacterStyle4"/>
          <w:spacing w:val="5"/>
          <w:lang w:val="es-ES" w:eastAsia="es-ES"/>
        </w:rPr>
        <w:t xml:space="preserve">con lo estipulado en el Artículo 349.2 de la Ley General de la Administración </w:t>
      </w:r>
      <w:r>
        <w:rPr>
          <w:rStyle w:val="CharacterStyle4"/>
          <w:lang w:val="es-ES" w:eastAsia="es-ES"/>
        </w:rPr>
        <w:t>Pública.</w:t>
      </w:r>
    </w:p>
    <w:p w:rsidR="00EF274B" w:rsidRDefault="00EF274B">
      <w:pPr>
        <w:pStyle w:val="Style2"/>
        <w:kinsoku w:val="0"/>
        <w:autoSpaceDE/>
        <w:autoSpaceDN/>
        <w:adjustRightInd/>
        <w:spacing w:before="252" w:line="264" w:lineRule="auto"/>
        <w:ind w:left="1152"/>
        <w:rPr>
          <w:rStyle w:val="CharacterStyle4"/>
          <w:i/>
          <w:iCs/>
          <w:spacing w:val="1"/>
          <w:lang w:val="es-ES" w:eastAsia="es-ES"/>
        </w:rPr>
      </w:pPr>
      <w:r>
        <w:rPr>
          <w:rStyle w:val="CharacterStyle4"/>
          <w:i/>
          <w:iCs/>
          <w:spacing w:val="1"/>
          <w:lang w:val="es-ES" w:eastAsia="es-ES"/>
        </w:rPr>
        <w:t>(...)" (Léanse los folios del 45 al 50 del expediente administrativo TAT-016-12)</w:t>
      </w:r>
    </w:p>
    <w:p w:rsidR="00EF274B" w:rsidRDefault="00EF274B">
      <w:pPr>
        <w:pStyle w:val="Style2"/>
        <w:kinsoku w:val="0"/>
        <w:autoSpaceDE/>
        <w:autoSpaceDN/>
        <w:adjustRightInd/>
        <w:spacing w:before="288" w:line="244" w:lineRule="auto"/>
        <w:jc w:val="both"/>
        <w:rPr>
          <w:rStyle w:val="CharacterStyle4"/>
          <w:w w:val="105"/>
          <w:sz w:val="23"/>
          <w:szCs w:val="23"/>
          <w:lang w:val="es-ES" w:eastAsia="es-ES"/>
        </w:rPr>
      </w:pPr>
      <w:r w:rsidRPr="00EF274B">
        <w:rPr>
          <w:rStyle w:val="CharacterStyle4"/>
          <w:b/>
          <w:spacing w:val="1"/>
          <w:w w:val="105"/>
          <w:sz w:val="23"/>
          <w:szCs w:val="23"/>
          <w:lang w:val="es-ES" w:eastAsia="es-ES"/>
        </w:rPr>
        <w:t>CUARTO.</w:t>
      </w:r>
      <w:r>
        <w:rPr>
          <w:rStyle w:val="CharacterStyle4"/>
          <w:spacing w:val="1"/>
          <w:w w:val="105"/>
          <w:sz w:val="23"/>
          <w:szCs w:val="23"/>
          <w:lang w:val="es-ES" w:eastAsia="es-ES"/>
        </w:rPr>
        <w:t xml:space="preserve"> En el Artículo 6.3.340 de la Sesión Ordinaria 60-2011, la Junta Directiva del </w:t>
      </w:r>
      <w:r>
        <w:rPr>
          <w:rStyle w:val="CharacterStyle4"/>
          <w:spacing w:val="2"/>
          <w:w w:val="105"/>
          <w:sz w:val="23"/>
          <w:szCs w:val="23"/>
          <w:lang w:val="es-ES" w:eastAsia="es-ES"/>
        </w:rPr>
        <w:t xml:space="preserve">Consejo de Transporte Público respecto al Recurso de Revocatoria y Nulidad Absoluta </w:t>
      </w:r>
      <w:r>
        <w:rPr>
          <w:rStyle w:val="CharacterStyle4"/>
          <w:spacing w:val="-6"/>
          <w:w w:val="105"/>
          <w:sz w:val="23"/>
          <w:szCs w:val="23"/>
          <w:lang w:val="es-ES" w:eastAsia="es-ES"/>
        </w:rPr>
        <w:t xml:space="preserve">presentado por </w:t>
      </w:r>
      <w:r w:rsidRPr="00EF274B">
        <w:rPr>
          <w:rStyle w:val="CharacterStyle4"/>
          <w:b/>
          <w:spacing w:val="-6"/>
          <w:w w:val="105"/>
          <w:sz w:val="23"/>
          <w:szCs w:val="23"/>
          <w:lang w:val="es-ES" w:eastAsia="es-ES"/>
        </w:rPr>
        <w:t>M</w:t>
      </w:r>
      <w:r w:rsidR="002C4713">
        <w:rPr>
          <w:rStyle w:val="CharacterStyle4"/>
          <w:b/>
          <w:spacing w:val="-6"/>
          <w:w w:val="105"/>
          <w:sz w:val="23"/>
          <w:szCs w:val="23"/>
          <w:lang w:val="es-ES" w:eastAsia="es-ES"/>
        </w:rPr>
        <w:t>.A.F.V.</w:t>
      </w:r>
      <w:r>
        <w:rPr>
          <w:rStyle w:val="CharacterStyle4"/>
          <w:spacing w:val="-6"/>
          <w:w w:val="105"/>
          <w:sz w:val="23"/>
          <w:szCs w:val="23"/>
          <w:lang w:val="es-ES" w:eastAsia="es-ES"/>
        </w:rPr>
        <w:t xml:space="preserve">, acordó lo que de seguido se </w:t>
      </w:r>
      <w:r>
        <w:rPr>
          <w:rStyle w:val="CharacterStyle4"/>
          <w:w w:val="105"/>
          <w:sz w:val="23"/>
          <w:szCs w:val="23"/>
          <w:lang w:val="es-ES" w:eastAsia="es-ES"/>
        </w:rPr>
        <w:t>transcribe:</w:t>
      </w:r>
    </w:p>
    <w:p w:rsidR="00EF274B" w:rsidRPr="00EF274B" w:rsidRDefault="00EF274B">
      <w:pPr>
        <w:pStyle w:val="Style2"/>
        <w:kinsoku w:val="0"/>
        <w:autoSpaceDE/>
        <w:autoSpaceDN/>
        <w:adjustRightInd/>
        <w:spacing w:before="216" w:line="218" w:lineRule="auto"/>
        <w:ind w:left="864"/>
        <w:rPr>
          <w:rStyle w:val="CharacterStyle4"/>
          <w:b/>
          <w:spacing w:val="-14"/>
          <w:w w:val="105"/>
          <w:sz w:val="23"/>
          <w:szCs w:val="23"/>
          <w:lang w:val="es-ES" w:eastAsia="es-ES"/>
        </w:rPr>
      </w:pPr>
      <w:r w:rsidRPr="00EF274B">
        <w:rPr>
          <w:rStyle w:val="CharacterStyle4"/>
          <w:b/>
          <w:spacing w:val="-14"/>
          <w:w w:val="105"/>
          <w:sz w:val="23"/>
          <w:szCs w:val="23"/>
          <w:lang w:val="es-ES" w:eastAsia="es-ES"/>
        </w:rPr>
        <w:t>"(...) POR TANTO SE ACUERDA EN FIRME:</w:t>
      </w:r>
    </w:p>
    <w:p w:rsidR="00EF274B" w:rsidRDefault="00EF274B">
      <w:pPr>
        <w:pStyle w:val="Style2"/>
        <w:kinsoku w:val="0"/>
        <w:autoSpaceDE/>
        <w:autoSpaceDN/>
        <w:adjustRightInd/>
        <w:spacing w:before="252"/>
        <w:ind w:left="864" w:right="864"/>
        <w:rPr>
          <w:rStyle w:val="CharacterStyle4"/>
          <w:spacing w:val="2"/>
          <w:lang w:val="es-ES" w:eastAsia="es-ES"/>
        </w:rPr>
      </w:pPr>
      <w:r>
        <w:rPr>
          <w:rStyle w:val="CharacterStyle4"/>
          <w:spacing w:val="2"/>
          <w:lang w:val="es-ES" w:eastAsia="es-ES"/>
        </w:rPr>
        <w:t>Aprobar las recomendaciones emanadas en el informe DE-2011-2211, mediante el cual se adjunta el informe de la Comisión de evaluación de las ofertas y por ende:</w:t>
      </w:r>
    </w:p>
    <w:p w:rsidR="00EF274B" w:rsidRDefault="00EF274B">
      <w:pPr>
        <w:pStyle w:val="Style2"/>
        <w:kinsoku w:val="0"/>
        <w:autoSpaceDE/>
        <w:autoSpaceDN/>
        <w:adjustRightInd/>
        <w:spacing w:before="288" w:line="165" w:lineRule="auto"/>
        <w:ind w:left="864" w:right="864"/>
        <w:jc w:val="both"/>
        <w:rPr>
          <w:rStyle w:val="CharacterStyle4"/>
          <w:i/>
          <w:iCs/>
          <w:lang w:val="es-ES" w:eastAsia="es-ES"/>
        </w:rPr>
      </w:pPr>
      <w:r>
        <w:rPr>
          <w:rStyle w:val="CharacterStyle4"/>
          <w:rFonts w:ascii="Garamond" w:hAnsi="Garamond" w:cs="Garamond"/>
          <w:spacing w:val="2"/>
          <w:sz w:val="21"/>
          <w:szCs w:val="21"/>
          <w:lang w:val="es-ES" w:eastAsia="es-ES"/>
        </w:rPr>
        <w:t xml:space="preserve">1. </w:t>
      </w:r>
      <w:r>
        <w:rPr>
          <w:rStyle w:val="CharacterStyle4"/>
          <w:spacing w:val="2"/>
          <w:lang w:val="es-ES" w:eastAsia="es-ES"/>
        </w:rPr>
        <w:t>Informarle al Señor (a) F</w:t>
      </w:r>
      <w:r w:rsidR="002C4713">
        <w:rPr>
          <w:rStyle w:val="CharacterStyle4"/>
          <w:spacing w:val="2"/>
          <w:lang w:val="es-ES" w:eastAsia="es-ES"/>
        </w:rPr>
        <w:t>.V.M.</w:t>
      </w:r>
      <w:r>
        <w:rPr>
          <w:rStyle w:val="CharacterStyle4"/>
          <w:spacing w:val="2"/>
          <w:lang w:val="es-ES" w:eastAsia="es-ES"/>
        </w:rPr>
        <w:t xml:space="preserve"> oferente de la licitación </w:t>
      </w:r>
      <w:r>
        <w:rPr>
          <w:rStyle w:val="CharacterStyle4"/>
          <w:spacing w:val="3"/>
          <w:lang w:val="es-ES" w:eastAsia="es-ES"/>
        </w:rPr>
        <w:t xml:space="preserve">Pública tendiente a concesionar 1034 placas de servicio público modalidad taxi con </w:t>
      </w:r>
      <w:r>
        <w:rPr>
          <w:rStyle w:val="CharacterStyle4"/>
          <w:spacing w:val="6"/>
          <w:lang w:val="es-ES" w:eastAsia="es-ES"/>
        </w:rPr>
        <w:t xml:space="preserve">unidades adaptadas para personas con discapacidad, que por haber obtenido una </w:t>
      </w:r>
      <w:r>
        <w:rPr>
          <w:rStyle w:val="CharacterStyle4"/>
          <w:spacing w:val="2"/>
          <w:lang w:val="es-ES" w:eastAsia="es-ES"/>
        </w:rPr>
        <w:t xml:space="preserve">calificación de O puntos, </w:t>
      </w:r>
      <w:r>
        <w:rPr>
          <w:rStyle w:val="CharacterStyle4"/>
          <w:rFonts w:ascii="Garamond" w:hAnsi="Garamond" w:cs="Garamond"/>
          <w:spacing w:val="2"/>
          <w:sz w:val="21"/>
          <w:szCs w:val="21"/>
          <w:lang w:val="es-ES" w:eastAsia="es-ES"/>
        </w:rPr>
        <w:t xml:space="preserve">no </w:t>
      </w:r>
      <w:r>
        <w:rPr>
          <w:rStyle w:val="CharacterStyle4"/>
          <w:spacing w:val="2"/>
          <w:lang w:val="es-ES" w:eastAsia="es-ES"/>
        </w:rPr>
        <w:t xml:space="preserve">resulto adjudicatario para la Base de operación O descrita </w:t>
      </w:r>
      <w:r>
        <w:rPr>
          <w:rStyle w:val="CharacterStyle4"/>
          <w:spacing w:val="1"/>
          <w:lang w:val="es-ES" w:eastAsia="es-ES"/>
        </w:rPr>
        <w:t xml:space="preserve">como AM SAN JOSE de la Provincia de SAN JOSE." (...)" </w:t>
      </w:r>
      <w:r>
        <w:rPr>
          <w:rStyle w:val="CharacterStyle4"/>
          <w:i/>
          <w:iCs/>
          <w:spacing w:val="1"/>
          <w:lang w:val="es-ES" w:eastAsia="es-ES"/>
        </w:rPr>
        <w:t xml:space="preserve">(Léanse los folios del 1 al 2 </w:t>
      </w:r>
      <w:r>
        <w:rPr>
          <w:rStyle w:val="CharacterStyle4"/>
          <w:i/>
          <w:iCs/>
          <w:lang w:val="es-ES" w:eastAsia="es-ES"/>
        </w:rPr>
        <w:t>del expediente administrativo TAT-016-12)</w:t>
      </w:r>
    </w:p>
    <w:p w:rsidR="00EF274B" w:rsidRDefault="00EF274B">
      <w:pPr>
        <w:pStyle w:val="Style2"/>
        <w:kinsoku w:val="0"/>
        <w:autoSpaceDE/>
        <w:autoSpaceDN/>
        <w:adjustRightInd/>
        <w:spacing w:before="288" w:line="235" w:lineRule="auto"/>
        <w:ind w:right="72"/>
        <w:rPr>
          <w:rStyle w:val="CharacterStyle4"/>
          <w:i/>
          <w:iCs/>
          <w:spacing w:val="4"/>
          <w:sz w:val="22"/>
          <w:szCs w:val="22"/>
          <w:lang w:val="es-ES" w:eastAsia="es-ES"/>
        </w:rPr>
      </w:pPr>
      <w:r>
        <w:rPr>
          <w:rStyle w:val="CharacterStyle4"/>
          <w:spacing w:val="4"/>
          <w:w w:val="105"/>
          <w:sz w:val="23"/>
          <w:szCs w:val="23"/>
          <w:lang w:val="es-ES" w:eastAsia="es-ES"/>
        </w:rPr>
        <w:t xml:space="preserve">El citado acuerdo fue notificado el 30 de noviembre 2011. </w:t>
      </w:r>
      <w:r>
        <w:rPr>
          <w:rStyle w:val="CharacterStyle4"/>
          <w:i/>
          <w:iCs/>
          <w:spacing w:val="4"/>
          <w:sz w:val="24"/>
          <w:szCs w:val="24"/>
          <w:lang w:val="es-ES" w:eastAsia="es-ES"/>
        </w:rPr>
        <w:t xml:space="preserve">(Ver folio 1 del </w:t>
      </w:r>
      <w:r>
        <w:rPr>
          <w:rStyle w:val="CharacterStyle4"/>
          <w:i/>
          <w:iCs/>
          <w:spacing w:val="4"/>
          <w:sz w:val="22"/>
          <w:szCs w:val="22"/>
          <w:lang w:val="es-ES" w:eastAsia="es-ES"/>
        </w:rPr>
        <w:t>expediente administrativo TAT</w:t>
      </w:r>
      <w:r>
        <w:rPr>
          <w:rStyle w:val="CharacterStyle4"/>
          <w:rFonts w:ascii="Bookman Old Style" w:hAnsi="Bookman Old Style" w:cs="Bookman Old Style"/>
          <w:i/>
          <w:iCs/>
          <w:spacing w:val="4"/>
          <w:sz w:val="6"/>
          <w:szCs w:val="6"/>
          <w:lang w:val="es-ES" w:eastAsia="es-ES"/>
        </w:rPr>
        <w:t>-</w:t>
      </w:r>
      <w:r>
        <w:rPr>
          <w:rStyle w:val="CharacterStyle4"/>
          <w:i/>
          <w:iCs/>
          <w:spacing w:val="4"/>
          <w:sz w:val="22"/>
          <w:szCs w:val="22"/>
          <w:lang w:val="es-ES" w:eastAsia="es-ES"/>
        </w:rPr>
        <w:t>016</w:t>
      </w:r>
      <w:r>
        <w:rPr>
          <w:rStyle w:val="CharacterStyle4"/>
          <w:rFonts w:ascii="Bookman Old Style" w:hAnsi="Bookman Old Style" w:cs="Bookman Old Style"/>
          <w:i/>
          <w:iCs/>
          <w:spacing w:val="4"/>
          <w:sz w:val="6"/>
          <w:szCs w:val="6"/>
          <w:lang w:val="es-ES" w:eastAsia="es-ES"/>
        </w:rPr>
        <w:t>-</w:t>
      </w:r>
      <w:r>
        <w:rPr>
          <w:rStyle w:val="CharacterStyle4"/>
          <w:i/>
          <w:iCs/>
          <w:spacing w:val="4"/>
          <w:sz w:val="22"/>
          <w:szCs w:val="22"/>
          <w:lang w:val="es-ES" w:eastAsia="es-ES"/>
        </w:rPr>
        <w:t>12)</w:t>
      </w:r>
    </w:p>
    <w:p w:rsidR="002C4713" w:rsidRDefault="00EF274B" w:rsidP="002C4713">
      <w:pPr>
        <w:pStyle w:val="Style2"/>
        <w:kinsoku w:val="0"/>
        <w:autoSpaceDE/>
        <w:autoSpaceDN/>
        <w:adjustRightInd/>
        <w:spacing w:line="691" w:lineRule="auto"/>
        <w:ind w:right="1644"/>
        <w:rPr>
          <w:rStyle w:val="CharacterStyle1"/>
          <w:b/>
          <w:bCs/>
          <w:w w:val="105"/>
          <w:szCs w:val="24"/>
        </w:rPr>
      </w:pPr>
      <w:r>
        <w:rPr>
          <w:rStyle w:val="CharacterStyle4"/>
          <w:spacing w:val="-3"/>
          <w:w w:val="105"/>
          <w:sz w:val="23"/>
          <w:szCs w:val="23"/>
          <w:lang w:val="es-ES" w:eastAsia="es-ES"/>
        </w:rPr>
        <w:t xml:space="preserve">QUINTO. En los procedimientos se han seguido las prescripciones de ley. </w:t>
      </w:r>
      <w:r w:rsidRPr="00F3158D">
        <w:rPr>
          <w:rStyle w:val="CharacterStyle1"/>
          <w:b/>
          <w:bCs/>
          <w:w w:val="105"/>
          <w:szCs w:val="24"/>
        </w:rPr>
        <w:t>REDACTA EL JUEZ PORTUGUEZ MÉNDEZ:</w:t>
      </w:r>
    </w:p>
    <w:p w:rsidR="00EF274B" w:rsidRPr="00F3158D" w:rsidRDefault="00EF274B" w:rsidP="002C4713">
      <w:pPr>
        <w:pStyle w:val="Style2"/>
        <w:kinsoku w:val="0"/>
        <w:autoSpaceDE/>
        <w:autoSpaceDN/>
        <w:adjustRightInd/>
        <w:spacing w:line="691" w:lineRule="auto"/>
        <w:ind w:right="1656"/>
        <w:rPr>
          <w:rStyle w:val="CharacterStyle1"/>
          <w:b/>
          <w:bCs/>
          <w:w w:val="105"/>
        </w:rPr>
      </w:pPr>
      <w:r w:rsidRPr="00F3158D">
        <w:rPr>
          <w:rStyle w:val="CharacterStyle1"/>
          <w:b/>
          <w:bCs/>
          <w:w w:val="105"/>
        </w:rPr>
        <w:t>CONSIDERANDO</w:t>
      </w:r>
    </w:p>
    <w:p w:rsidR="00EF274B" w:rsidRPr="002C4713" w:rsidRDefault="00EF274B" w:rsidP="002C4713">
      <w:pPr>
        <w:pStyle w:val="Style10"/>
        <w:kinsoku w:val="0"/>
        <w:autoSpaceDE/>
        <w:autoSpaceDN/>
        <w:rPr>
          <w:spacing w:val="-3"/>
        </w:rPr>
      </w:pPr>
      <w:r w:rsidRPr="002C4713">
        <w:rPr>
          <w:spacing w:val="-3"/>
          <w:w w:val="105"/>
        </w:rPr>
        <w:t xml:space="preserve">1.- </w:t>
      </w:r>
      <w:r w:rsidRPr="003E06A7">
        <w:rPr>
          <w:b/>
          <w:spacing w:val="-3"/>
          <w:w w:val="105"/>
        </w:rPr>
        <w:t>COMPETENCIA</w:t>
      </w:r>
      <w:r w:rsidRPr="002C4713">
        <w:rPr>
          <w:spacing w:val="-3"/>
          <w:w w:val="105"/>
        </w:rPr>
        <w:t xml:space="preserve">.- </w:t>
      </w:r>
      <w:r w:rsidR="006600A4" w:rsidRPr="002C4713">
        <w:rPr>
          <w:spacing w:val="-3"/>
          <w:w w:val="105"/>
        </w:rPr>
        <w:t xml:space="preserve"> </w:t>
      </w:r>
      <w:r w:rsidRPr="002C4713">
        <w:rPr>
          <w:spacing w:val="-3"/>
        </w:rPr>
        <w:t>El Tribunal Administrativo de Transporte es el competente para</w:t>
      </w:r>
      <w:r w:rsidR="002C4713">
        <w:rPr>
          <w:spacing w:val="-3"/>
        </w:rPr>
        <w:t xml:space="preserve"> </w:t>
      </w:r>
      <w:r w:rsidRPr="002C4713">
        <w:rPr>
          <w:spacing w:val="-3"/>
        </w:rPr>
        <w:br/>
        <w:t>conocer y resolver el presente recurso de apelación de conformidad con el artículo 22 de la</w:t>
      </w:r>
    </w:p>
    <w:p w:rsidR="002C4713" w:rsidRDefault="002C4713">
      <w:pPr>
        <w:pStyle w:val="Style10"/>
        <w:kinsoku w:val="0"/>
        <w:autoSpaceDE/>
        <w:autoSpaceDN/>
        <w:jc w:val="left"/>
        <w:rPr>
          <w:spacing w:val="-3"/>
          <w:w w:val="105"/>
          <w:lang w:val="es-ES" w:eastAsia="es-ES"/>
        </w:rPr>
      </w:pPr>
    </w:p>
    <w:p w:rsidR="00EF274B" w:rsidRDefault="00EF274B">
      <w:pPr>
        <w:pStyle w:val="Style10"/>
        <w:kinsoku w:val="0"/>
        <w:autoSpaceDE/>
        <w:autoSpaceDN/>
        <w:jc w:val="left"/>
        <w:rPr>
          <w:spacing w:val="-4"/>
          <w:w w:val="105"/>
          <w:lang w:val="es-ES" w:eastAsia="es-ES"/>
        </w:rPr>
      </w:pPr>
      <w:r>
        <w:rPr>
          <w:spacing w:val="-3"/>
          <w:w w:val="105"/>
          <w:lang w:val="es-ES" w:eastAsia="es-ES"/>
        </w:rPr>
        <w:lastRenderedPageBreak/>
        <w:t xml:space="preserve">Ley Reguladora del Servicio Público de Transporte Remunerado de Personas en Vehículos </w:t>
      </w:r>
      <w:r>
        <w:rPr>
          <w:spacing w:val="-4"/>
          <w:w w:val="105"/>
          <w:lang w:val="es-ES" w:eastAsia="es-ES"/>
        </w:rPr>
        <w:t>en la Modalidad de Taxi N.7969 del 22 de diciembre de 1999.</w:t>
      </w:r>
    </w:p>
    <w:p w:rsidR="00EF274B" w:rsidRDefault="00EF274B">
      <w:pPr>
        <w:pStyle w:val="Style10"/>
        <w:numPr>
          <w:ilvl w:val="0"/>
          <w:numId w:val="7"/>
        </w:numPr>
        <w:tabs>
          <w:tab w:val="clear" w:pos="360"/>
          <w:tab w:val="num" w:pos="432"/>
        </w:tabs>
        <w:kinsoku w:val="0"/>
        <w:autoSpaceDE/>
        <w:autoSpaceDN/>
        <w:spacing w:before="252"/>
        <w:rPr>
          <w:spacing w:val="-4"/>
          <w:w w:val="105"/>
          <w:lang w:val="es-ES" w:eastAsia="es-ES"/>
        </w:rPr>
      </w:pPr>
      <w:r>
        <w:rPr>
          <w:b/>
          <w:bCs/>
          <w:spacing w:val="-3"/>
          <w:lang w:val="es-ES" w:eastAsia="es-ES"/>
        </w:rPr>
        <w:t xml:space="preserve">ADMISIBILIDAD DEL RECURSO. </w:t>
      </w:r>
      <w:r>
        <w:rPr>
          <w:b/>
          <w:bCs/>
          <w:spacing w:val="-3"/>
          <w:w w:val="105"/>
          <w:u w:val="single"/>
          <w:lang w:val="es-ES" w:eastAsia="es-ES"/>
        </w:rPr>
        <w:t>En cuanto a la Legitimación:</w:t>
      </w:r>
      <w:r>
        <w:rPr>
          <w:spacing w:val="-3"/>
          <w:w w:val="105"/>
          <w:lang w:val="es-ES" w:eastAsia="es-ES"/>
        </w:rPr>
        <w:t xml:space="preserve"> De conformidad </w:t>
      </w:r>
      <w:r>
        <w:rPr>
          <w:spacing w:val="-6"/>
          <w:w w:val="105"/>
          <w:lang w:val="es-ES" w:eastAsia="es-ES"/>
        </w:rPr>
        <w:t xml:space="preserve">con lo dispuesto en el artículo 11 del la ley 7969 "Ley Reguladora del Servicio Público de </w:t>
      </w:r>
      <w:r>
        <w:rPr>
          <w:spacing w:val="-2"/>
          <w:w w:val="105"/>
          <w:lang w:val="es-ES" w:eastAsia="es-ES"/>
        </w:rPr>
        <w:t xml:space="preserve">Transporte Remunerado de Personas en Vehículos en la Modalidad de Taxi", el recurrente </w:t>
      </w:r>
      <w:r>
        <w:rPr>
          <w:spacing w:val="2"/>
          <w:w w:val="105"/>
          <w:lang w:val="es-ES" w:eastAsia="es-ES"/>
        </w:rPr>
        <w:t xml:space="preserve">se encuentra legitimado para este acto, toda vez que en el Artículo 3.3 de la Sesión </w:t>
      </w:r>
      <w:r>
        <w:rPr>
          <w:spacing w:val="-2"/>
          <w:w w:val="105"/>
          <w:lang w:val="es-ES" w:eastAsia="es-ES"/>
        </w:rPr>
        <w:t xml:space="preserve">Ordinaria 37-2011 del 26 de mayo de 2011 emitida por el Consejo de Transporte Público, </w:t>
      </w:r>
      <w:r>
        <w:rPr>
          <w:spacing w:val="-4"/>
          <w:w w:val="105"/>
          <w:lang w:val="es-ES" w:eastAsia="es-ES"/>
        </w:rPr>
        <w:t xml:space="preserve">su oferta fue calificada como "excluido 3". </w:t>
      </w:r>
      <w:r>
        <w:rPr>
          <w:b/>
          <w:bCs/>
          <w:spacing w:val="-4"/>
          <w:w w:val="105"/>
          <w:u w:val="single"/>
          <w:lang w:val="es-ES" w:eastAsia="es-ES"/>
        </w:rPr>
        <w:t>En cuanto al plazo:</w:t>
      </w:r>
      <w:r>
        <w:rPr>
          <w:spacing w:val="-4"/>
          <w:w w:val="105"/>
          <w:lang w:val="es-ES" w:eastAsia="es-ES"/>
        </w:rPr>
        <w:t xml:space="preserve"> El recurrente presenta su </w:t>
      </w:r>
      <w:r>
        <w:rPr>
          <w:spacing w:val="-1"/>
          <w:w w:val="105"/>
          <w:lang w:val="es-ES" w:eastAsia="es-ES"/>
        </w:rPr>
        <w:t xml:space="preserve">recurso de revocatoria con apelación en subsidio y nulidad absoluta de actuaciones, </w:t>
      </w:r>
      <w:r>
        <w:rPr>
          <w:b/>
          <w:bCs/>
          <w:spacing w:val="-1"/>
          <w:lang w:val="es-ES" w:eastAsia="es-ES"/>
        </w:rPr>
        <w:t xml:space="preserve">el 15 de julio de 2011, </w:t>
      </w:r>
      <w:r>
        <w:rPr>
          <w:spacing w:val="-1"/>
          <w:w w:val="105"/>
          <w:lang w:val="es-ES" w:eastAsia="es-ES"/>
        </w:rPr>
        <w:t xml:space="preserve">no obstante no consta en expediente el momento en el cual se le notificó </w:t>
      </w:r>
      <w:r>
        <w:rPr>
          <w:w w:val="105"/>
          <w:lang w:val="es-ES" w:eastAsia="es-ES"/>
        </w:rPr>
        <w:t xml:space="preserve">el acuerdo al recurrente, por lo que se tiene por notificado al momento de presentar su </w:t>
      </w:r>
      <w:r>
        <w:rPr>
          <w:spacing w:val="-4"/>
          <w:w w:val="105"/>
          <w:lang w:val="es-ES" w:eastAsia="es-ES"/>
        </w:rPr>
        <w:t>acción recursiva.</w:t>
      </w:r>
    </w:p>
    <w:p w:rsidR="00EF274B" w:rsidRDefault="00EF274B">
      <w:pPr>
        <w:pStyle w:val="Style3"/>
        <w:numPr>
          <w:ilvl w:val="0"/>
          <w:numId w:val="7"/>
        </w:numPr>
        <w:tabs>
          <w:tab w:val="clear" w:pos="360"/>
          <w:tab w:val="num" w:pos="432"/>
        </w:tabs>
        <w:kinsoku w:val="0"/>
        <w:autoSpaceDE/>
        <w:autoSpaceDN/>
        <w:ind w:left="0"/>
        <w:rPr>
          <w:spacing w:val="1"/>
          <w:w w:val="105"/>
          <w:lang w:val="es-ES" w:eastAsia="es-ES"/>
        </w:rPr>
      </w:pPr>
      <w:r>
        <w:rPr>
          <w:b/>
          <w:bCs/>
          <w:spacing w:val="-2"/>
          <w:lang w:val="es-ES" w:eastAsia="es-ES"/>
        </w:rPr>
        <w:t xml:space="preserve">HECHOS PROBADOS: </w:t>
      </w:r>
      <w:r>
        <w:rPr>
          <w:spacing w:val="-2"/>
          <w:w w:val="105"/>
          <w:lang w:val="es-ES" w:eastAsia="es-ES"/>
        </w:rPr>
        <w:t xml:space="preserve">De importancia para la decisión de este asunto, se estiman </w:t>
      </w:r>
      <w:r>
        <w:rPr>
          <w:spacing w:val="1"/>
          <w:w w:val="105"/>
          <w:lang w:val="es-ES" w:eastAsia="es-ES"/>
        </w:rPr>
        <w:t xml:space="preserve">como debidamente demostrados los siguientes hechos: </w:t>
      </w:r>
      <w:r>
        <w:rPr>
          <w:b/>
          <w:bCs/>
          <w:spacing w:val="1"/>
          <w:lang w:val="es-ES" w:eastAsia="es-ES"/>
        </w:rPr>
        <w:t xml:space="preserve">A) </w:t>
      </w:r>
      <w:r>
        <w:rPr>
          <w:spacing w:val="1"/>
          <w:w w:val="105"/>
          <w:lang w:val="es-ES" w:eastAsia="es-ES"/>
        </w:rPr>
        <w:t xml:space="preserve">El Consejo de Transporte </w:t>
      </w:r>
      <w:r>
        <w:rPr>
          <w:spacing w:val="-6"/>
          <w:w w:val="105"/>
          <w:lang w:val="es-ES" w:eastAsia="es-ES"/>
        </w:rPr>
        <w:t xml:space="preserve">Público publicó el cartel para participar en la Licitación Pública cuyo objeto fue otorgar la </w:t>
      </w:r>
      <w:r>
        <w:rPr>
          <w:spacing w:val="-1"/>
          <w:w w:val="105"/>
          <w:lang w:val="es-ES" w:eastAsia="es-ES"/>
        </w:rPr>
        <w:t xml:space="preserve">concesión de 1034 placas para Transporte Público en Modalidad Taxi, con Vehículos </w:t>
      </w:r>
      <w:r>
        <w:rPr>
          <w:spacing w:val="-4"/>
          <w:w w:val="105"/>
          <w:lang w:val="es-ES" w:eastAsia="es-ES"/>
        </w:rPr>
        <w:t xml:space="preserve">Adaptados para Personas con Discapacidad, </w:t>
      </w:r>
      <w:r>
        <w:rPr>
          <w:spacing w:val="-4"/>
          <w:w w:val="105"/>
          <w:u w:val="single"/>
          <w:lang w:val="es-ES" w:eastAsia="es-ES"/>
        </w:rPr>
        <w:t xml:space="preserve">mediante Decreto Ejecutivo 35448-MOPT, </w:t>
      </w:r>
      <w:r>
        <w:rPr>
          <w:spacing w:val="-7"/>
          <w:w w:val="105"/>
          <w:lang w:val="es-ES" w:eastAsia="es-ES"/>
        </w:rPr>
        <w:t xml:space="preserve">publicado en La Gaceta No. 165 del 25 de agosto del 2009. </w:t>
      </w:r>
      <w:r>
        <w:rPr>
          <w:b/>
          <w:bCs/>
          <w:spacing w:val="-7"/>
          <w:lang w:val="es-ES" w:eastAsia="es-ES"/>
        </w:rPr>
        <w:t xml:space="preserve">B) </w:t>
      </w:r>
      <w:r>
        <w:rPr>
          <w:spacing w:val="-7"/>
          <w:w w:val="105"/>
          <w:lang w:val="es-ES" w:eastAsia="es-ES"/>
        </w:rPr>
        <w:t>El Decreto Ejecutivo 35448</w:t>
      </w:r>
      <w:r>
        <w:rPr>
          <w:spacing w:val="-7"/>
          <w:w w:val="105"/>
          <w:lang w:val="es-ES" w:eastAsia="es-ES"/>
        </w:rPr>
        <w:softHyphen/>
      </w:r>
      <w:r>
        <w:rPr>
          <w:spacing w:val="3"/>
          <w:w w:val="105"/>
          <w:lang w:val="es-ES" w:eastAsia="es-ES"/>
        </w:rPr>
        <w:t xml:space="preserve">MOPT fue modificado por los Decretos Ejecutivos 35875-MOPT y 35985-MOPT, </w:t>
      </w:r>
      <w:r>
        <w:rPr>
          <w:spacing w:val="-5"/>
          <w:w w:val="105"/>
          <w:lang w:val="es-ES" w:eastAsia="es-ES"/>
        </w:rPr>
        <w:t xml:space="preserve">publicados respectivamente el 12 de abril de 2010 en La Gaceta No. 69 y el 21 de mayo del </w:t>
      </w:r>
      <w:r>
        <w:rPr>
          <w:spacing w:val="-3"/>
          <w:w w:val="105"/>
          <w:lang w:val="es-ES" w:eastAsia="es-ES"/>
        </w:rPr>
        <w:t xml:space="preserve">2010 en La Gaceta No. 98. C) El Decretó Ejecutivo 35875-MOPT modifica el Decreto Ejecutivo </w:t>
      </w:r>
      <w:r>
        <w:rPr>
          <w:spacing w:val="-3"/>
          <w:w w:val="105"/>
          <w:u w:val="single"/>
          <w:lang w:val="es-ES" w:eastAsia="es-ES"/>
        </w:rPr>
        <w:t>35448-MOPT</w:t>
      </w:r>
      <w:r>
        <w:rPr>
          <w:spacing w:val="-3"/>
          <w:w w:val="105"/>
          <w:lang w:val="es-ES" w:eastAsia="es-ES"/>
        </w:rPr>
        <w:t xml:space="preserve"> en sus artículos 4 y 6. </w:t>
      </w:r>
      <w:r>
        <w:rPr>
          <w:b/>
          <w:bCs/>
          <w:spacing w:val="-3"/>
          <w:lang w:val="es-ES" w:eastAsia="es-ES"/>
        </w:rPr>
        <w:t xml:space="preserve">D). </w:t>
      </w:r>
      <w:r>
        <w:rPr>
          <w:spacing w:val="-3"/>
          <w:w w:val="105"/>
          <w:lang w:val="es-ES" w:eastAsia="es-ES"/>
        </w:rPr>
        <w:t xml:space="preserve">El Decreto Ejecutivo 35985-MOPT </w:t>
      </w:r>
      <w:r>
        <w:rPr>
          <w:spacing w:val="-2"/>
          <w:w w:val="105"/>
          <w:lang w:val="es-ES" w:eastAsia="es-ES"/>
        </w:rPr>
        <w:t xml:space="preserve">modifica el </w:t>
      </w:r>
      <w:r>
        <w:rPr>
          <w:spacing w:val="-2"/>
          <w:w w:val="105"/>
          <w:u w:val="single"/>
          <w:lang w:val="es-ES" w:eastAsia="es-ES"/>
        </w:rPr>
        <w:t>(Decreto Ejecutivo 35448 MOPT)</w:t>
      </w:r>
      <w:r>
        <w:rPr>
          <w:spacing w:val="-2"/>
          <w:w w:val="105"/>
          <w:lang w:val="es-ES" w:eastAsia="es-ES"/>
        </w:rPr>
        <w:t xml:space="preserve"> en su artículo 8, mediante el artículo 17 el </w:t>
      </w:r>
      <w:r>
        <w:rPr>
          <w:spacing w:val="-1"/>
          <w:w w:val="105"/>
          <w:lang w:val="es-ES" w:eastAsia="es-ES"/>
        </w:rPr>
        <w:t>cual señala lo siguiente: "Artículo 17.</w:t>
      </w:r>
      <w:r w:rsidR="003E06A7">
        <w:rPr>
          <w:spacing w:val="-1"/>
          <w:w w:val="105"/>
          <w:lang w:val="es-ES" w:eastAsia="es-ES"/>
        </w:rPr>
        <w:t>-</w:t>
      </w:r>
      <w:r>
        <w:rPr>
          <w:spacing w:val="-1"/>
          <w:w w:val="105"/>
          <w:lang w:val="es-ES" w:eastAsia="es-ES"/>
        </w:rPr>
        <w:t xml:space="preserve">Modifíquese el artículo 8° del Decreto Ejecutivo </w:t>
      </w:r>
      <w:r>
        <w:rPr>
          <w:spacing w:val="3"/>
          <w:w w:val="105"/>
          <w:lang w:val="es-ES" w:eastAsia="es-ES"/>
        </w:rPr>
        <w:t xml:space="preserve">No 35448-MOPT" Reglamento para participar en la Licitación Pública tendiente a </w:t>
      </w:r>
      <w:r>
        <w:rPr>
          <w:spacing w:val="2"/>
          <w:w w:val="105"/>
          <w:lang w:val="es-ES" w:eastAsia="es-ES"/>
        </w:rPr>
        <w:t xml:space="preserve">concesionar 1034 placas para transporte público en modalidad Taxi, con vehículos </w:t>
      </w:r>
      <w:r>
        <w:rPr>
          <w:spacing w:val="-3"/>
          <w:w w:val="105"/>
          <w:lang w:val="es-ES" w:eastAsia="es-ES"/>
        </w:rPr>
        <w:t>adaptados para personas con discapacidad" para que en adelante se lea así: Artículo 8°—</w:t>
      </w:r>
      <w:r>
        <w:rPr>
          <w:spacing w:val="-2"/>
          <w:w w:val="105"/>
          <w:lang w:val="es-ES" w:eastAsia="es-ES"/>
        </w:rPr>
        <w:t xml:space="preserve">Tabla de evaluación de ofertas. Las ofertas serán evaluadas de conformidad con el artículo </w:t>
      </w:r>
      <w:r>
        <w:rPr>
          <w:spacing w:val="-8"/>
          <w:w w:val="105"/>
          <w:lang w:val="es-ES" w:eastAsia="es-ES"/>
        </w:rPr>
        <w:t xml:space="preserve">33 de la Ley No 7969; "Ley Reguladora del Servicio Público de Transporte Remunerado de </w:t>
      </w:r>
      <w:r>
        <w:rPr>
          <w:spacing w:val="3"/>
          <w:w w:val="105"/>
          <w:lang w:val="es-ES" w:eastAsia="es-ES"/>
        </w:rPr>
        <w:t xml:space="preserve">Personas en la Modalidad de Taxi"'; </w:t>
      </w:r>
      <w:r>
        <w:rPr>
          <w:i/>
          <w:iCs/>
          <w:spacing w:val="3"/>
          <w:lang w:val="es-ES" w:eastAsia="es-ES"/>
        </w:rPr>
        <w:t xml:space="preserve">Transitorio único.—E1 </w:t>
      </w:r>
      <w:r>
        <w:rPr>
          <w:spacing w:val="3"/>
          <w:w w:val="105"/>
          <w:lang w:val="es-ES" w:eastAsia="es-ES"/>
        </w:rPr>
        <w:t xml:space="preserve">plazo otorgado para la </w:t>
      </w:r>
      <w:r>
        <w:rPr>
          <w:spacing w:val="2"/>
          <w:w w:val="105"/>
          <w:lang w:val="es-ES" w:eastAsia="es-ES"/>
        </w:rPr>
        <w:t xml:space="preserve">recepción de ofertas indicada en el artículo 4 del Decreto Ejecutivo 35448-MOPT, </w:t>
      </w:r>
      <w:r>
        <w:rPr>
          <w:spacing w:val="-3"/>
          <w:w w:val="105"/>
          <w:lang w:val="es-ES" w:eastAsia="es-ES"/>
        </w:rPr>
        <w:t xml:space="preserve">denominado "Reglamento para participar en la Licitación Pública tendiente a concesionar </w:t>
      </w:r>
      <w:r>
        <w:rPr>
          <w:spacing w:val="-1"/>
          <w:w w:val="105"/>
          <w:lang w:val="es-ES" w:eastAsia="es-ES"/>
        </w:rPr>
        <w:t xml:space="preserve">1034 placas para transporte público en modalidad Taxi, con vehículos adaptados para </w:t>
      </w:r>
      <w:r>
        <w:rPr>
          <w:spacing w:val="2"/>
          <w:w w:val="105"/>
          <w:lang w:val="es-ES" w:eastAsia="es-ES"/>
        </w:rPr>
        <w:t xml:space="preserve">personas con discapacidad" iniciará a correo a partir de la publicación del presente </w:t>
      </w:r>
      <w:r>
        <w:rPr>
          <w:spacing w:val="1"/>
          <w:w w:val="105"/>
          <w:lang w:val="es-ES" w:eastAsia="es-ES"/>
        </w:rPr>
        <w:t xml:space="preserve">Decreto" , esto es a partir del 21 de mayo del 2010. </w:t>
      </w:r>
      <w:r>
        <w:rPr>
          <w:b/>
          <w:bCs/>
          <w:spacing w:val="1"/>
          <w:lang w:val="es-ES" w:eastAsia="es-ES"/>
        </w:rPr>
        <w:t xml:space="preserve">E). </w:t>
      </w:r>
      <w:r>
        <w:rPr>
          <w:spacing w:val="1"/>
          <w:w w:val="105"/>
          <w:lang w:val="es-ES" w:eastAsia="es-ES"/>
        </w:rPr>
        <w:t xml:space="preserve">El recurrente participó en la </w:t>
      </w:r>
      <w:r>
        <w:rPr>
          <w:spacing w:val="-3"/>
          <w:w w:val="105"/>
          <w:lang w:val="es-ES" w:eastAsia="es-ES"/>
        </w:rPr>
        <w:t xml:space="preserve">licitación pública para la Base de Operación O descrita como AM San José de la Provincia </w:t>
      </w:r>
      <w:r>
        <w:rPr>
          <w:spacing w:val="-2"/>
          <w:w w:val="105"/>
          <w:lang w:val="es-ES" w:eastAsia="es-ES"/>
        </w:rPr>
        <w:t>de San José,</w:t>
      </w:r>
      <w:r w:rsidR="00104D5C">
        <w:rPr>
          <w:spacing w:val="-2"/>
          <w:w w:val="105"/>
          <w:lang w:val="es-ES" w:eastAsia="es-ES"/>
        </w:rPr>
        <w:t xml:space="preserve"> mediante oferta número N° </w:t>
      </w:r>
      <w:proofErr w:type="spellStart"/>
      <w:r w:rsidR="00104D5C">
        <w:rPr>
          <w:spacing w:val="-2"/>
          <w:w w:val="105"/>
          <w:lang w:val="es-ES" w:eastAsia="es-ES"/>
        </w:rPr>
        <w:t>xxx</w:t>
      </w:r>
      <w:proofErr w:type="spellEnd"/>
      <w:r>
        <w:rPr>
          <w:spacing w:val="-2"/>
          <w:w w:val="105"/>
          <w:lang w:val="es-ES" w:eastAsia="es-ES"/>
        </w:rPr>
        <w:t xml:space="preserve">. </w:t>
      </w:r>
      <w:r>
        <w:rPr>
          <w:b/>
          <w:bCs/>
          <w:spacing w:val="-2"/>
          <w:lang w:val="es-ES" w:eastAsia="es-ES"/>
        </w:rPr>
        <w:t xml:space="preserve">F). </w:t>
      </w:r>
      <w:r>
        <w:rPr>
          <w:spacing w:val="-2"/>
          <w:w w:val="105"/>
          <w:lang w:val="es-ES" w:eastAsia="es-ES"/>
        </w:rPr>
        <w:t xml:space="preserve">La oferta presentada por el recurrente en </w:t>
      </w:r>
      <w:r>
        <w:rPr>
          <w:spacing w:val="-1"/>
          <w:w w:val="105"/>
          <w:lang w:val="es-ES" w:eastAsia="es-ES"/>
        </w:rPr>
        <w:t xml:space="preserve">el concurso público fue evaluada conforme la modificación introducida al cartel de la </w:t>
      </w:r>
      <w:r>
        <w:rPr>
          <w:spacing w:val="-2"/>
          <w:w w:val="105"/>
          <w:lang w:val="es-ES" w:eastAsia="es-ES"/>
        </w:rPr>
        <w:t xml:space="preserve">licitación mediante el Decreto Ejecutivo 35985-MOPT, respecto de la tabla de evaluación </w:t>
      </w:r>
      <w:r>
        <w:rPr>
          <w:spacing w:val="-6"/>
          <w:w w:val="105"/>
          <w:lang w:val="es-ES" w:eastAsia="es-ES"/>
        </w:rPr>
        <w:t xml:space="preserve">la cual se haría según lo establecido en el artículo 33 de la Ley 7969, en donde alcanzó cero </w:t>
      </w:r>
      <w:r>
        <w:rPr>
          <w:w w:val="105"/>
          <w:lang w:val="es-ES" w:eastAsia="es-ES"/>
        </w:rPr>
        <w:t xml:space="preserve">puntos y fue excluido por el parámetro </w:t>
      </w:r>
      <w:r>
        <w:rPr>
          <w:i/>
          <w:iCs/>
          <w:lang w:val="es-ES" w:eastAsia="es-ES"/>
        </w:rPr>
        <w:t xml:space="preserve">"Excluido 3 + un número de placa" </w:t>
      </w:r>
      <w:r>
        <w:rPr>
          <w:w w:val="105"/>
          <w:lang w:val="es-ES" w:eastAsia="es-ES"/>
        </w:rPr>
        <w:t xml:space="preserve">que "Se refiere </w:t>
      </w:r>
      <w:r>
        <w:rPr>
          <w:spacing w:val="-1"/>
          <w:w w:val="105"/>
          <w:lang w:val="es-ES" w:eastAsia="es-ES"/>
        </w:rPr>
        <w:t xml:space="preserve">a que el CTP ha asignado una concesión de taxi en el núcleo familiar del oferente, razón </w:t>
      </w:r>
      <w:r>
        <w:rPr>
          <w:spacing w:val="-3"/>
          <w:w w:val="105"/>
          <w:lang w:val="es-ES" w:eastAsia="es-ES"/>
        </w:rPr>
        <w:t xml:space="preserve">por la cual conforme al artículo 29 inciso c) y d) de la Ley 7969, debe tenerse por excluida </w:t>
      </w:r>
      <w:r>
        <w:rPr>
          <w:spacing w:val="1"/>
          <w:w w:val="105"/>
          <w:lang w:val="es-ES" w:eastAsia="es-ES"/>
        </w:rPr>
        <w:t xml:space="preserve">del proceso la oferta" (Ver folio 30 vuelto del expediente TAT-016-12). </w:t>
      </w:r>
      <w:r>
        <w:rPr>
          <w:b/>
          <w:bCs/>
          <w:spacing w:val="1"/>
          <w:lang w:val="es-ES" w:eastAsia="es-ES"/>
        </w:rPr>
        <w:t xml:space="preserve">F). </w:t>
      </w:r>
      <w:r>
        <w:rPr>
          <w:spacing w:val="1"/>
          <w:w w:val="105"/>
          <w:lang w:val="es-ES" w:eastAsia="es-ES"/>
        </w:rPr>
        <w:t>El oferente</w:t>
      </w:r>
    </w:p>
    <w:p w:rsidR="003E06A7" w:rsidRDefault="003E06A7">
      <w:pPr>
        <w:pStyle w:val="Style10"/>
        <w:kinsoku w:val="0"/>
        <w:autoSpaceDE/>
        <w:autoSpaceDN/>
        <w:spacing w:line="182" w:lineRule="auto"/>
        <w:rPr>
          <w:spacing w:val="6"/>
          <w:w w:val="105"/>
          <w:lang w:val="es-ES" w:eastAsia="es-ES"/>
        </w:rPr>
      </w:pPr>
    </w:p>
    <w:p w:rsidR="003E06A7" w:rsidRDefault="003E06A7">
      <w:pPr>
        <w:pStyle w:val="Style10"/>
        <w:kinsoku w:val="0"/>
        <w:autoSpaceDE/>
        <w:autoSpaceDN/>
        <w:spacing w:line="182" w:lineRule="auto"/>
        <w:rPr>
          <w:spacing w:val="6"/>
          <w:w w:val="105"/>
          <w:lang w:val="es-ES" w:eastAsia="es-ES"/>
        </w:rPr>
      </w:pPr>
    </w:p>
    <w:p w:rsidR="00EF274B" w:rsidRDefault="00EF274B">
      <w:pPr>
        <w:pStyle w:val="Style10"/>
        <w:kinsoku w:val="0"/>
        <w:autoSpaceDE/>
        <w:autoSpaceDN/>
        <w:spacing w:line="182" w:lineRule="auto"/>
        <w:rPr>
          <w:spacing w:val="5"/>
          <w:w w:val="105"/>
          <w:lang w:val="es-ES" w:eastAsia="es-ES"/>
        </w:rPr>
      </w:pPr>
      <w:proofErr w:type="gramStart"/>
      <w:r>
        <w:rPr>
          <w:spacing w:val="6"/>
          <w:w w:val="105"/>
          <w:lang w:val="es-ES" w:eastAsia="es-ES"/>
        </w:rPr>
        <w:lastRenderedPageBreak/>
        <w:t>presenta</w:t>
      </w:r>
      <w:proofErr w:type="gramEnd"/>
      <w:r>
        <w:rPr>
          <w:spacing w:val="6"/>
          <w:w w:val="105"/>
          <w:lang w:val="es-ES" w:eastAsia="es-ES"/>
        </w:rPr>
        <w:t xml:space="preserve"> recurso de revocatoria con apelación en subsidio y nulidad absoluta de actuaciones el 15 de julio del 2011, ante el Consejo de Trasporte Público. </w:t>
      </w:r>
      <w:r>
        <w:rPr>
          <w:rFonts w:ascii="Garamond" w:hAnsi="Garamond" w:cs="Garamond"/>
          <w:spacing w:val="6"/>
          <w:sz w:val="25"/>
          <w:szCs w:val="25"/>
          <w:lang w:val="es-ES" w:eastAsia="es-ES"/>
        </w:rPr>
        <w:t xml:space="preserve">G). </w:t>
      </w:r>
      <w:r>
        <w:rPr>
          <w:spacing w:val="6"/>
          <w:w w:val="105"/>
          <w:lang w:val="es-ES" w:eastAsia="es-ES"/>
        </w:rPr>
        <w:t xml:space="preserve">La </w:t>
      </w:r>
      <w:r>
        <w:rPr>
          <w:spacing w:val="3"/>
          <w:w w:val="105"/>
          <w:lang w:val="es-ES" w:eastAsia="es-ES"/>
        </w:rPr>
        <w:t xml:space="preserve">Junta Directiva del Consejo de Transporte Público, el Artículo 6.3.36 de la Sesión </w:t>
      </w:r>
      <w:r>
        <w:rPr>
          <w:spacing w:val="9"/>
          <w:w w:val="105"/>
          <w:lang w:val="es-ES" w:eastAsia="es-ES"/>
        </w:rPr>
        <w:t xml:space="preserve">Ordinaria 60-2011 del 24 de agosto de 2011, conoce el Recurso, acepta que el </w:t>
      </w:r>
      <w:r>
        <w:rPr>
          <w:spacing w:val="13"/>
          <w:w w:val="105"/>
          <w:lang w:val="es-ES" w:eastAsia="es-ES"/>
        </w:rPr>
        <w:t xml:space="preserve">oferente no pertenece al núcleo familiar en la cual se encuentra otorgada la </w:t>
      </w:r>
      <w:r>
        <w:rPr>
          <w:spacing w:val="4"/>
          <w:w w:val="105"/>
          <w:lang w:val="es-ES" w:eastAsia="es-ES"/>
        </w:rPr>
        <w:t xml:space="preserve">concesión de la Placa de Taxi TSJ 4090 y modifica la condición de excluido, y lo </w:t>
      </w:r>
      <w:r>
        <w:rPr>
          <w:spacing w:val="1"/>
          <w:w w:val="105"/>
          <w:lang w:val="es-ES" w:eastAsia="es-ES"/>
        </w:rPr>
        <w:t xml:space="preserve">incluye como oferta válida para la Base de Operación O descrita como AM San José de </w:t>
      </w:r>
      <w:r>
        <w:rPr>
          <w:spacing w:val="8"/>
          <w:w w:val="105"/>
          <w:lang w:val="es-ES" w:eastAsia="es-ES"/>
        </w:rPr>
        <w:t xml:space="preserve">la Provincia de San José, manteniendo el puntaje en cero. (Ver folios del 7 al 9 </w:t>
      </w:r>
      <w:r>
        <w:rPr>
          <w:spacing w:val="5"/>
          <w:w w:val="105"/>
          <w:lang w:val="es-ES" w:eastAsia="es-ES"/>
        </w:rPr>
        <w:t xml:space="preserve">vuelto y del 45 al 50 del expediente TAT-016-12) </w:t>
      </w:r>
      <w:r>
        <w:rPr>
          <w:rFonts w:ascii="Garamond" w:hAnsi="Garamond" w:cs="Garamond"/>
          <w:spacing w:val="5"/>
          <w:sz w:val="25"/>
          <w:szCs w:val="25"/>
          <w:lang w:val="es-ES" w:eastAsia="es-ES"/>
        </w:rPr>
        <w:t xml:space="preserve">H). </w:t>
      </w:r>
      <w:r>
        <w:rPr>
          <w:spacing w:val="5"/>
          <w:w w:val="105"/>
          <w:lang w:val="es-ES" w:eastAsia="es-ES"/>
        </w:rPr>
        <w:t xml:space="preserve">El oferente aquí recurrente </w:t>
      </w:r>
      <w:r>
        <w:rPr>
          <w:spacing w:val="10"/>
          <w:w w:val="105"/>
          <w:lang w:val="es-ES" w:eastAsia="es-ES"/>
        </w:rPr>
        <w:t xml:space="preserve">resultó </w:t>
      </w:r>
      <w:r>
        <w:rPr>
          <w:rFonts w:ascii="Garamond" w:hAnsi="Garamond" w:cs="Garamond"/>
          <w:spacing w:val="10"/>
          <w:sz w:val="25"/>
          <w:szCs w:val="25"/>
          <w:lang w:val="es-ES" w:eastAsia="es-ES"/>
        </w:rPr>
        <w:t xml:space="preserve">no adjudicado, </w:t>
      </w:r>
      <w:r>
        <w:rPr>
          <w:spacing w:val="10"/>
          <w:w w:val="105"/>
          <w:lang w:val="es-ES" w:eastAsia="es-ES"/>
        </w:rPr>
        <w:t>según lo indicado en el artículo 6.4.340 de la Sesión 60</w:t>
      </w:r>
      <w:r>
        <w:rPr>
          <w:spacing w:val="10"/>
          <w:w w:val="105"/>
          <w:lang w:val="es-ES" w:eastAsia="es-ES"/>
        </w:rPr>
        <w:softHyphen/>
      </w:r>
      <w:r>
        <w:rPr>
          <w:spacing w:val="5"/>
          <w:w w:val="105"/>
          <w:lang w:val="es-ES" w:eastAsia="es-ES"/>
        </w:rPr>
        <w:t>2011 del 24 de agosto del 2011. (Ver folios 1 y 2 del expediente TAT-016-12)</w:t>
      </w:r>
    </w:p>
    <w:p w:rsidR="00EF274B" w:rsidRDefault="00EF274B">
      <w:pPr>
        <w:pStyle w:val="Style2"/>
        <w:numPr>
          <w:ilvl w:val="0"/>
          <w:numId w:val="8"/>
        </w:numPr>
        <w:tabs>
          <w:tab w:val="clear" w:pos="288"/>
          <w:tab w:val="num" w:pos="432"/>
        </w:tabs>
        <w:kinsoku w:val="0"/>
        <w:autoSpaceDE/>
        <w:autoSpaceDN/>
        <w:adjustRightInd/>
        <w:spacing w:before="360" w:line="262" w:lineRule="exact"/>
        <w:rPr>
          <w:rStyle w:val="CharacterStyle4"/>
          <w:w w:val="105"/>
          <w:sz w:val="24"/>
          <w:szCs w:val="24"/>
          <w:lang w:val="es-ES" w:eastAsia="es-ES"/>
        </w:rPr>
      </w:pPr>
      <w:r w:rsidRPr="003E06A7">
        <w:rPr>
          <w:rStyle w:val="CharacterStyle4"/>
          <w:rFonts w:ascii="Garamond" w:hAnsi="Garamond" w:cs="Garamond"/>
          <w:b/>
          <w:spacing w:val="-4"/>
          <w:sz w:val="25"/>
          <w:szCs w:val="25"/>
          <w:lang w:val="es-ES" w:eastAsia="es-ES"/>
        </w:rPr>
        <w:t>HECHOS NO PROBADOS</w:t>
      </w:r>
      <w:r>
        <w:rPr>
          <w:rStyle w:val="CharacterStyle4"/>
          <w:rFonts w:ascii="Garamond" w:hAnsi="Garamond" w:cs="Garamond"/>
          <w:spacing w:val="-4"/>
          <w:sz w:val="25"/>
          <w:szCs w:val="25"/>
          <w:lang w:val="es-ES" w:eastAsia="es-ES"/>
        </w:rPr>
        <w:t xml:space="preserve">: </w:t>
      </w:r>
      <w:r>
        <w:rPr>
          <w:rStyle w:val="CharacterStyle4"/>
          <w:spacing w:val="-4"/>
          <w:w w:val="105"/>
          <w:sz w:val="24"/>
          <w:szCs w:val="24"/>
          <w:lang w:val="es-ES" w:eastAsia="es-ES"/>
        </w:rPr>
        <w:t xml:space="preserve">Ninguno de importancia para la resolución del presente </w:t>
      </w:r>
      <w:r>
        <w:rPr>
          <w:rStyle w:val="CharacterStyle4"/>
          <w:w w:val="105"/>
          <w:sz w:val="24"/>
          <w:szCs w:val="24"/>
          <w:lang w:val="es-ES" w:eastAsia="es-ES"/>
        </w:rPr>
        <w:t>asunto.</w:t>
      </w:r>
    </w:p>
    <w:p w:rsidR="00EF274B" w:rsidRDefault="00EF274B">
      <w:pPr>
        <w:pStyle w:val="Style10"/>
        <w:numPr>
          <w:ilvl w:val="0"/>
          <w:numId w:val="8"/>
        </w:numPr>
        <w:tabs>
          <w:tab w:val="clear" w:pos="288"/>
          <w:tab w:val="num" w:pos="432"/>
        </w:tabs>
        <w:kinsoku w:val="0"/>
        <w:autoSpaceDE/>
        <w:autoSpaceDN/>
        <w:spacing w:before="180" w:line="177" w:lineRule="auto"/>
        <w:rPr>
          <w:spacing w:val="-4"/>
          <w:w w:val="105"/>
          <w:lang w:val="es-ES" w:eastAsia="es-ES"/>
        </w:rPr>
      </w:pPr>
      <w:r w:rsidRPr="003E06A7">
        <w:rPr>
          <w:rFonts w:ascii="Garamond" w:hAnsi="Garamond" w:cs="Garamond"/>
          <w:b/>
          <w:spacing w:val="4"/>
          <w:sz w:val="25"/>
          <w:szCs w:val="25"/>
          <w:lang w:val="es-ES" w:eastAsia="es-ES"/>
        </w:rPr>
        <w:t>SOBRE LA NULIDAD ABSOLUTA ALEGADA</w:t>
      </w:r>
      <w:r>
        <w:rPr>
          <w:rFonts w:ascii="Garamond" w:hAnsi="Garamond" w:cs="Garamond"/>
          <w:spacing w:val="4"/>
          <w:sz w:val="25"/>
          <w:szCs w:val="25"/>
          <w:lang w:val="es-ES" w:eastAsia="es-ES"/>
        </w:rPr>
        <w:t xml:space="preserve">. </w:t>
      </w:r>
      <w:r>
        <w:rPr>
          <w:spacing w:val="4"/>
          <w:w w:val="105"/>
          <w:lang w:val="es-ES" w:eastAsia="es-ES"/>
        </w:rPr>
        <w:t xml:space="preserve">Analizado el expediente, los </w:t>
      </w:r>
      <w:r>
        <w:rPr>
          <w:spacing w:val="-3"/>
          <w:w w:val="105"/>
          <w:lang w:val="es-ES" w:eastAsia="es-ES"/>
        </w:rPr>
        <w:t xml:space="preserve">argumentos de hecho y de derecho esgrimidos por el recurrente, se determina que no se </w:t>
      </w:r>
      <w:r>
        <w:rPr>
          <w:spacing w:val="-7"/>
          <w:w w:val="105"/>
          <w:lang w:val="es-ES" w:eastAsia="es-ES"/>
        </w:rPr>
        <w:t xml:space="preserve">observa nulidad absoluta que pueda viciar el acto impugnado, antes bien, la actuación de la </w:t>
      </w:r>
      <w:r>
        <w:rPr>
          <w:spacing w:val="-4"/>
          <w:w w:val="105"/>
          <w:lang w:val="es-ES" w:eastAsia="es-ES"/>
        </w:rPr>
        <w:t>administración se encuentra ajustada a derecho.</w:t>
      </w:r>
    </w:p>
    <w:p w:rsidR="00EF274B" w:rsidRDefault="00EF274B">
      <w:pPr>
        <w:pStyle w:val="Style10"/>
        <w:numPr>
          <w:ilvl w:val="0"/>
          <w:numId w:val="8"/>
        </w:numPr>
        <w:tabs>
          <w:tab w:val="clear" w:pos="288"/>
          <w:tab w:val="num" w:pos="432"/>
        </w:tabs>
        <w:kinsoku w:val="0"/>
        <w:autoSpaceDE/>
        <w:autoSpaceDN/>
        <w:spacing w:before="360" w:line="206" w:lineRule="auto"/>
        <w:rPr>
          <w:w w:val="105"/>
          <w:lang w:val="es-ES" w:eastAsia="es-ES"/>
        </w:rPr>
      </w:pPr>
      <w:r w:rsidRPr="003E06A7">
        <w:rPr>
          <w:rFonts w:ascii="Garamond" w:hAnsi="Garamond" w:cs="Garamond"/>
          <w:b/>
          <w:spacing w:val="-4"/>
          <w:sz w:val="25"/>
          <w:szCs w:val="25"/>
          <w:lang w:val="es-ES" w:eastAsia="es-ES"/>
        </w:rPr>
        <w:t>SOBRE EL FONDO</w:t>
      </w:r>
      <w:r>
        <w:rPr>
          <w:rFonts w:ascii="Garamond" w:hAnsi="Garamond" w:cs="Garamond"/>
          <w:spacing w:val="-4"/>
          <w:sz w:val="25"/>
          <w:szCs w:val="25"/>
          <w:lang w:val="es-ES" w:eastAsia="es-ES"/>
        </w:rPr>
        <w:t xml:space="preserve">. </w:t>
      </w:r>
      <w:r>
        <w:rPr>
          <w:spacing w:val="-4"/>
          <w:w w:val="105"/>
          <w:lang w:val="es-ES" w:eastAsia="es-ES"/>
        </w:rPr>
        <w:t xml:space="preserve">Previo a realizar el análisis de fondo del asunto en estudio, es </w:t>
      </w:r>
      <w:r>
        <w:rPr>
          <w:spacing w:val="-7"/>
          <w:w w:val="105"/>
          <w:lang w:val="es-ES" w:eastAsia="es-ES"/>
        </w:rPr>
        <w:t xml:space="preserve">menester precisar la naturaleza jurídica de la publicación de la calificación obtenida por los </w:t>
      </w:r>
      <w:r>
        <w:rPr>
          <w:spacing w:val="-1"/>
          <w:w w:val="105"/>
          <w:lang w:val="es-ES" w:eastAsia="es-ES"/>
        </w:rPr>
        <w:t xml:space="preserve">oferentes participantes del concurso público. La evaluación de la oferta presentada al concurso constituye un acto administrativo con efecto propio, es decir, la calificación otorgada por acuerdo firme de la Administración va a determinar o definir la continuación </w:t>
      </w:r>
      <w:r>
        <w:rPr>
          <w:spacing w:val="-5"/>
          <w:w w:val="105"/>
          <w:lang w:val="es-ES" w:eastAsia="es-ES"/>
        </w:rPr>
        <w:t xml:space="preserve">o no del oferente en el concurso licitatorio, motivo por el cual; es un acto que si bien es de trámite lo cierto es que causa estado, esto porque define la permanencia del oferente en el </w:t>
      </w:r>
      <w:r>
        <w:rPr>
          <w:w w:val="105"/>
          <w:lang w:val="es-ES" w:eastAsia="es-ES"/>
        </w:rPr>
        <w:t>concurso.</w:t>
      </w:r>
    </w:p>
    <w:p w:rsidR="00EF274B" w:rsidRDefault="00EF274B">
      <w:pPr>
        <w:pStyle w:val="Style2"/>
        <w:kinsoku w:val="0"/>
        <w:autoSpaceDE/>
        <w:autoSpaceDN/>
        <w:adjustRightInd/>
        <w:spacing w:before="288"/>
        <w:jc w:val="both"/>
        <w:rPr>
          <w:rStyle w:val="CharacterStyle4"/>
          <w:spacing w:val="-6"/>
          <w:w w:val="105"/>
          <w:sz w:val="24"/>
          <w:szCs w:val="24"/>
          <w:lang w:val="es-ES" w:eastAsia="es-ES"/>
        </w:rPr>
      </w:pPr>
      <w:r>
        <w:rPr>
          <w:rStyle w:val="CharacterStyle4"/>
          <w:w w:val="105"/>
          <w:sz w:val="24"/>
          <w:szCs w:val="24"/>
          <w:lang w:val="es-ES" w:eastAsia="es-ES"/>
        </w:rPr>
        <w:t xml:space="preserve">El artículo 163 inciso 2 de la Ley General de la Administración Pública, Ley N°6227 </w:t>
      </w:r>
      <w:r>
        <w:rPr>
          <w:rStyle w:val="CharacterStyle4"/>
          <w:spacing w:val="-6"/>
          <w:w w:val="105"/>
          <w:sz w:val="24"/>
          <w:szCs w:val="24"/>
          <w:lang w:val="es-ES" w:eastAsia="es-ES"/>
        </w:rPr>
        <w:t>establece que:</w:t>
      </w:r>
    </w:p>
    <w:p w:rsidR="00EF274B" w:rsidRDefault="00EF274B">
      <w:pPr>
        <w:pStyle w:val="Style2"/>
        <w:kinsoku w:val="0"/>
        <w:autoSpaceDE/>
        <w:autoSpaceDN/>
        <w:adjustRightInd/>
        <w:spacing w:before="288"/>
        <w:ind w:left="864" w:right="936"/>
        <w:jc w:val="both"/>
        <w:rPr>
          <w:rStyle w:val="CharacterStyle4"/>
          <w:lang w:val="es-ES" w:eastAsia="es-ES"/>
        </w:rPr>
      </w:pPr>
      <w:r>
        <w:rPr>
          <w:rStyle w:val="CharacterStyle4"/>
          <w:spacing w:val="2"/>
          <w:lang w:val="es-ES" w:eastAsia="es-ES"/>
        </w:rPr>
        <w:t xml:space="preserve">"2. Los vicios propios de los actos preparatorios se impugnaran conjuntamente con el acto, salvo que aquellos sean, a su vez, actos con efecto propio", en, el caso en estudio </w:t>
      </w:r>
      <w:r>
        <w:rPr>
          <w:rStyle w:val="CharacterStyle4"/>
          <w:spacing w:val="1"/>
          <w:lang w:val="es-ES" w:eastAsia="es-ES"/>
        </w:rPr>
        <w:t xml:space="preserve">la evaluación realizada por la Administración va a establecer cuales oferentes continúan </w:t>
      </w:r>
      <w:r>
        <w:rPr>
          <w:rStyle w:val="CharacterStyle4"/>
          <w:lang w:val="es-ES" w:eastAsia="es-ES"/>
        </w:rPr>
        <w:t>en el concurso, aquellos que no alcancen el puntaje necesario quedan excluidos."</w:t>
      </w:r>
    </w:p>
    <w:p w:rsidR="00EF274B" w:rsidRDefault="00EF274B">
      <w:pPr>
        <w:pStyle w:val="Style2"/>
        <w:kinsoku w:val="0"/>
        <w:autoSpaceDE/>
        <w:autoSpaceDN/>
        <w:adjustRightInd/>
        <w:spacing w:before="288"/>
        <w:jc w:val="both"/>
        <w:rPr>
          <w:rStyle w:val="CharacterStyle4"/>
          <w:spacing w:val="-4"/>
          <w:w w:val="105"/>
          <w:sz w:val="24"/>
          <w:szCs w:val="24"/>
          <w:lang w:val="es-ES" w:eastAsia="es-ES"/>
        </w:rPr>
      </w:pPr>
      <w:r>
        <w:rPr>
          <w:rStyle w:val="CharacterStyle4"/>
          <w:spacing w:val="-5"/>
          <w:w w:val="105"/>
          <w:sz w:val="24"/>
          <w:szCs w:val="24"/>
          <w:lang w:val="es-ES" w:eastAsia="es-ES"/>
        </w:rPr>
        <w:t xml:space="preserve">La decisión de la Administración de aprobar las calificaciones obtenidas por los oferentes </w:t>
      </w:r>
      <w:r>
        <w:rPr>
          <w:rStyle w:val="CharacterStyle4"/>
          <w:w w:val="105"/>
          <w:sz w:val="24"/>
          <w:szCs w:val="24"/>
          <w:lang w:val="es-ES" w:eastAsia="es-ES"/>
        </w:rPr>
        <w:t xml:space="preserve">participantes en el concurso dándole el carácter de acto administrativo firme, son por </w:t>
      </w:r>
      <w:r>
        <w:rPr>
          <w:rStyle w:val="CharacterStyle4"/>
          <w:spacing w:val="-2"/>
          <w:w w:val="105"/>
          <w:sz w:val="24"/>
          <w:szCs w:val="24"/>
          <w:lang w:val="es-ES" w:eastAsia="es-ES"/>
        </w:rPr>
        <w:t xml:space="preserve">disposición de la Ley N° 7969 impugnables. La publicación de dicha evaluación permite a los oferentes que puedan impugnar la decisión adoptada, de conformidad con el artículo 22 </w:t>
      </w:r>
      <w:r>
        <w:rPr>
          <w:rStyle w:val="CharacterStyle4"/>
          <w:spacing w:val="-4"/>
          <w:w w:val="105"/>
          <w:sz w:val="24"/>
          <w:szCs w:val="24"/>
          <w:lang w:val="es-ES" w:eastAsia="es-ES"/>
        </w:rPr>
        <w:t>de dicha Ley, la cual dispone:</w:t>
      </w:r>
    </w:p>
    <w:p w:rsidR="00EF274B" w:rsidRDefault="00EF274B">
      <w:pPr>
        <w:pStyle w:val="Style2"/>
        <w:kinsoku w:val="0"/>
        <w:autoSpaceDE/>
        <w:autoSpaceDN/>
        <w:adjustRightInd/>
        <w:spacing w:before="180" w:line="480" w:lineRule="auto"/>
        <w:ind w:left="864" w:right="4392"/>
        <w:jc w:val="both"/>
        <w:rPr>
          <w:rStyle w:val="CharacterStyle4"/>
          <w:spacing w:val="-1"/>
          <w:lang w:val="es-ES" w:eastAsia="es-ES"/>
        </w:rPr>
      </w:pPr>
      <w:r>
        <w:rPr>
          <w:rStyle w:val="CharacterStyle4"/>
          <w:spacing w:val="2"/>
          <w:lang w:val="es-ES" w:eastAsia="es-ES"/>
        </w:rPr>
        <w:t xml:space="preserve">"ARTÍCULO 22.- Competencia del Tribunal </w:t>
      </w:r>
      <w:r>
        <w:rPr>
          <w:rStyle w:val="CharacterStyle4"/>
          <w:spacing w:val="-1"/>
          <w:lang w:val="es-ES" w:eastAsia="es-ES"/>
        </w:rPr>
        <w:t>El Tribunal será competente para lo siguiente:</w:t>
      </w:r>
    </w:p>
    <w:p w:rsidR="00EF274B" w:rsidRDefault="00EF274B">
      <w:pPr>
        <w:pStyle w:val="Style2"/>
        <w:kinsoku w:val="0"/>
        <w:autoSpaceDE/>
        <w:autoSpaceDN/>
        <w:adjustRightInd/>
        <w:spacing w:before="144"/>
        <w:ind w:left="1224" w:right="936" w:hanging="360"/>
        <w:rPr>
          <w:rStyle w:val="CharacterStyle4"/>
          <w:spacing w:val="1"/>
          <w:lang w:val="es-ES" w:eastAsia="es-ES"/>
        </w:rPr>
      </w:pPr>
      <w:r>
        <w:rPr>
          <w:rStyle w:val="CharacterStyle4"/>
          <w:spacing w:val="6"/>
          <w:lang w:val="es-ES" w:eastAsia="es-ES"/>
        </w:rPr>
        <w:t xml:space="preserve">a) Conocer y resolver, en sede administrativa, los recursos de apelación que se </w:t>
      </w:r>
      <w:r>
        <w:rPr>
          <w:rStyle w:val="CharacterStyle4"/>
          <w:spacing w:val="1"/>
          <w:lang w:val="es-ES" w:eastAsia="es-ES"/>
        </w:rPr>
        <w:t>interpongan contra cualquier acto o resolución del Consejo (...)"</w:t>
      </w:r>
    </w:p>
    <w:p w:rsidR="00EF274B" w:rsidRDefault="00EF274B">
      <w:pPr>
        <w:pStyle w:val="Style2"/>
        <w:kinsoku w:val="0"/>
        <w:autoSpaceDE/>
        <w:autoSpaceDN/>
        <w:adjustRightInd/>
        <w:spacing w:after="144" w:line="512" w:lineRule="exact"/>
        <w:ind w:right="144"/>
        <w:jc w:val="right"/>
        <w:rPr>
          <w:rStyle w:val="CharacterStyle4"/>
          <w:spacing w:val="-8"/>
          <w:lang w:val="es-ES" w:eastAsia="es-ES"/>
        </w:rPr>
      </w:pPr>
    </w:p>
    <w:p w:rsidR="003E06A7" w:rsidRDefault="003E06A7">
      <w:pPr>
        <w:pStyle w:val="Style2"/>
        <w:kinsoku w:val="0"/>
        <w:autoSpaceDE/>
        <w:autoSpaceDN/>
        <w:adjustRightInd/>
        <w:spacing w:after="144" w:line="512" w:lineRule="exact"/>
        <w:ind w:right="144"/>
        <w:jc w:val="right"/>
        <w:rPr>
          <w:rStyle w:val="CharacterStyle4"/>
          <w:spacing w:val="-8"/>
          <w:lang w:val="es-ES" w:eastAsia="es-ES"/>
        </w:rPr>
      </w:pPr>
    </w:p>
    <w:p w:rsidR="003E06A7" w:rsidRDefault="003E06A7">
      <w:pPr>
        <w:pStyle w:val="Style2"/>
        <w:kinsoku w:val="0"/>
        <w:autoSpaceDE/>
        <w:autoSpaceDN/>
        <w:adjustRightInd/>
        <w:spacing w:after="144" w:line="512" w:lineRule="exact"/>
        <w:ind w:right="144"/>
        <w:jc w:val="right"/>
        <w:rPr>
          <w:rStyle w:val="CharacterStyle4"/>
          <w:spacing w:val="-8"/>
          <w:lang w:val="es-ES" w:eastAsia="es-ES"/>
        </w:rPr>
      </w:pPr>
    </w:p>
    <w:p w:rsidR="003E06A7" w:rsidRDefault="003E06A7">
      <w:pPr>
        <w:pStyle w:val="Style2"/>
        <w:kinsoku w:val="0"/>
        <w:autoSpaceDE/>
        <w:autoSpaceDN/>
        <w:adjustRightInd/>
        <w:spacing w:after="144" w:line="512" w:lineRule="exact"/>
        <w:ind w:right="144"/>
        <w:jc w:val="right"/>
        <w:rPr>
          <w:rStyle w:val="CharacterStyle4"/>
          <w:spacing w:val="-8"/>
          <w:lang w:val="es-ES" w:eastAsia="es-ES"/>
        </w:rPr>
      </w:pPr>
    </w:p>
    <w:p w:rsidR="00EF274B" w:rsidRDefault="00EF274B">
      <w:pPr>
        <w:pStyle w:val="Style8"/>
        <w:kinsoku w:val="0"/>
        <w:autoSpaceDE/>
        <w:autoSpaceDN/>
        <w:rPr>
          <w:rStyle w:val="CharacterStyle7"/>
          <w:lang w:val="es-ES" w:eastAsia="es-ES"/>
        </w:rPr>
      </w:pPr>
      <w:r>
        <w:rPr>
          <w:rStyle w:val="CharacterStyle7"/>
          <w:spacing w:val="10"/>
          <w:lang w:val="es-ES" w:eastAsia="es-ES"/>
        </w:rPr>
        <w:t xml:space="preserve">De tal forma que, si el resultado de la evaluación de la oferta, le causa perjuicios al </w:t>
      </w:r>
      <w:r>
        <w:rPr>
          <w:rStyle w:val="CharacterStyle7"/>
          <w:spacing w:val="1"/>
          <w:lang w:val="es-ES" w:eastAsia="es-ES"/>
        </w:rPr>
        <w:t xml:space="preserve">oferente, ante la existencia de posibles errores, resulta procedente el Recurso de Apelación </w:t>
      </w:r>
      <w:r>
        <w:rPr>
          <w:rStyle w:val="CharacterStyle7"/>
          <w:spacing w:val="10"/>
          <w:lang w:val="es-ES" w:eastAsia="es-ES"/>
        </w:rPr>
        <w:t xml:space="preserve">planteado por el recurrente, por lo que es necesario entrar analizar las pretensiones </w:t>
      </w:r>
      <w:r>
        <w:rPr>
          <w:rStyle w:val="CharacterStyle7"/>
          <w:lang w:val="es-ES" w:eastAsia="es-ES"/>
        </w:rPr>
        <w:t>deducidas.</w:t>
      </w:r>
    </w:p>
    <w:p w:rsidR="00EF274B" w:rsidRDefault="00EF274B">
      <w:pPr>
        <w:pStyle w:val="Style8"/>
        <w:kinsoku w:val="0"/>
        <w:autoSpaceDE/>
        <w:autoSpaceDN/>
        <w:spacing w:before="324"/>
        <w:rPr>
          <w:rStyle w:val="CharacterStyle7"/>
          <w:spacing w:val="2"/>
          <w:lang w:val="es-ES" w:eastAsia="es-ES"/>
        </w:rPr>
      </w:pPr>
      <w:r>
        <w:rPr>
          <w:rStyle w:val="CharacterStyle7"/>
          <w:spacing w:val="5"/>
          <w:lang w:val="es-ES" w:eastAsia="es-ES"/>
        </w:rPr>
        <w:t xml:space="preserve">En el Artículo 3.3 de la Sesión Ordinaria N° 37-2011 del 26 de mayo del 2011, la Junta </w:t>
      </w:r>
      <w:r>
        <w:rPr>
          <w:rStyle w:val="CharacterStyle7"/>
          <w:spacing w:val="6"/>
          <w:lang w:val="es-ES" w:eastAsia="es-ES"/>
        </w:rPr>
        <w:t xml:space="preserve">Directiva del Consejo de Transporte Público, </w:t>
      </w:r>
      <w:r>
        <w:rPr>
          <w:rStyle w:val="CharacterStyle7"/>
          <w:i/>
          <w:iCs/>
          <w:spacing w:val="6"/>
          <w:sz w:val="24"/>
          <w:szCs w:val="24"/>
          <w:lang w:val="es-ES" w:eastAsia="es-ES"/>
        </w:rPr>
        <w:t xml:space="preserve">acuerda en firme </w:t>
      </w:r>
      <w:r>
        <w:rPr>
          <w:rStyle w:val="CharacterStyle7"/>
          <w:spacing w:val="6"/>
          <w:lang w:val="es-ES" w:eastAsia="es-ES"/>
        </w:rPr>
        <w:t xml:space="preserve">aprobar el listado de la </w:t>
      </w:r>
      <w:r>
        <w:rPr>
          <w:rStyle w:val="CharacterStyle7"/>
          <w:spacing w:val="11"/>
          <w:lang w:val="es-ES" w:eastAsia="es-ES"/>
        </w:rPr>
        <w:t xml:space="preserve">ofertas presentadas en la licitación tendiente a autorizar 1034 concesiones de taxis </w:t>
      </w:r>
      <w:r>
        <w:rPr>
          <w:rStyle w:val="CharacterStyle7"/>
          <w:spacing w:val="-2"/>
          <w:lang w:val="es-ES" w:eastAsia="es-ES"/>
        </w:rPr>
        <w:t xml:space="preserve">adaptadas para personas con discapacidad, </w:t>
      </w:r>
      <w:r>
        <w:rPr>
          <w:rStyle w:val="CharacterStyle7"/>
          <w:i/>
          <w:iCs/>
          <w:spacing w:val="-2"/>
          <w:sz w:val="24"/>
          <w:szCs w:val="24"/>
          <w:lang w:val="es-ES" w:eastAsia="es-ES"/>
        </w:rPr>
        <w:t xml:space="preserve">así como sus calificaciones y observaciones </w:t>
      </w:r>
      <w:r>
        <w:rPr>
          <w:rStyle w:val="CharacterStyle7"/>
          <w:spacing w:val="-2"/>
          <w:lang w:val="es-ES" w:eastAsia="es-ES"/>
        </w:rPr>
        <w:t xml:space="preserve">de la </w:t>
      </w:r>
      <w:r>
        <w:rPr>
          <w:rStyle w:val="CharacterStyle7"/>
          <w:spacing w:val="4"/>
          <w:lang w:val="es-ES" w:eastAsia="es-ES"/>
        </w:rPr>
        <w:t xml:space="preserve">Comisión encargada, y además autoriza a la Administración proceder a exhibir el listado </w:t>
      </w:r>
      <w:r>
        <w:rPr>
          <w:rStyle w:val="CharacterStyle7"/>
          <w:spacing w:val="3"/>
          <w:lang w:val="es-ES" w:eastAsia="es-ES"/>
        </w:rPr>
        <w:t xml:space="preserve">públicamente en la Sede Central, oficinas Regionales y sitio Web del Consejo y publicar el </w:t>
      </w:r>
      <w:r>
        <w:rPr>
          <w:rStyle w:val="CharacterStyle7"/>
          <w:spacing w:val="-2"/>
          <w:lang w:val="es-ES" w:eastAsia="es-ES"/>
        </w:rPr>
        <w:t xml:space="preserve">aviso correspondiente en el </w:t>
      </w:r>
      <w:r>
        <w:rPr>
          <w:rStyle w:val="CharacterStyle7"/>
          <w:rFonts w:ascii="Bookman Old Style" w:hAnsi="Bookman Old Style" w:cs="Bookman Old Style"/>
          <w:spacing w:val="-2"/>
          <w:sz w:val="20"/>
          <w:szCs w:val="20"/>
          <w:lang w:val="es-ES" w:eastAsia="es-ES"/>
        </w:rPr>
        <w:t xml:space="preserve">Diario </w:t>
      </w:r>
      <w:r>
        <w:rPr>
          <w:rStyle w:val="CharacterStyle7"/>
          <w:spacing w:val="-2"/>
          <w:lang w:val="es-ES" w:eastAsia="es-ES"/>
        </w:rPr>
        <w:t xml:space="preserve">Oficial </w:t>
      </w:r>
      <w:r>
        <w:rPr>
          <w:rStyle w:val="CharacterStyle7"/>
          <w:rFonts w:ascii="Bookman Old Style" w:hAnsi="Bookman Old Style" w:cs="Bookman Old Style"/>
          <w:spacing w:val="-2"/>
          <w:sz w:val="20"/>
          <w:szCs w:val="20"/>
          <w:lang w:val="es-ES" w:eastAsia="es-ES"/>
        </w:rPr>
        <w:t xml:space="preserve">La Gaceta. El recurrente </w:t>
      </w:r>
      <w:r w:rsidRPr="00355E88">
        <w:rPr>
          <w:rStyle w:val="CharacterStyle7"/>
          <w:rFonts w:ascii="Bookman Old Style" w:hAnsi="Bookman Old Style" w:cs="Bookman Old Style"/>
          <w:b/>
          <w:spacing w:val="-2"/>
          <w:sz w:val="20"/>
          <w:szCs w:val="20"/>
          <w:lang w:val="es-ES" w:eastAsia="es-ES"/>
        </w:rPr>
        <w:t>M</w:t>
      </w:r>
      <w:r w:rsidR="003E06A7" w:rsidRPr="00355E88">
        <w:rPr>
          <w:rStyle w:val="CharacterStyle7"/>
          <w:rFonts w:ascii="Bookman Old Style" w:hAnsi="Bookman Old Style" w:cs="Bookman Old Style"/>
          <w:b/>
          <w:spacing w:val="-2"/>
          <w:sz w:val="20"/>
          <w:szCs w:val="20"/>
          <w:lang w:val="es-ES" w:eastAsia="es-ES"/>
        </w:rPr>
        <w:t>.A.F.</w:t>
      </w:r>
      <w:r>
        <w:rPr>
          <w:rStyle w:val="CharacterStyle7"/>
          <w:rFonts w:ascii="Bookman Old Style" w:hAnsi="Bookman Old Style" w:cs="Bookman Old Style"/>
          <w:sz w:val="20"/>
          <w:szCs w:val="20"/>
          <w:lang w:val="es-ES" w:eastAsia="es-ES"/>
        </w:rPr>
        <w:t xml:space="preserve">, </w:t>
      </w:r>
      <w:r>
        <w:rPr>
          <w:rStyle w:val="CharacterStyle7"/>
          <w:lang w:val="es-ES" w:eastAsia="es-ES"/>
        </w:rPr>
        <w:t xml:space="preserve">quien participó como oferente, impugna el acto de calificación de las ofertas, publicado en la página web del Consejo de Transporte Público para la adjudicación de 1034 </w:t>
      </w:r>
      <w:r>
        <w:rPr>
          <w:rStyle w:val="CharacterStyle7"/>
          <w:spacing w:val="7"/>
          <w:lang w:val="es-ES" w:eastAsia="es-ES"/>
        </w:rPr>
        <w:t xml:space="preserve">concesiones de placas de taxi; de conformidad con el Decreto Ejecutivo 35448-MOPT y </w:t>
      </w:r>
      <w:r>
        <w:rPr>
          <w:rStyle w:val="CharacterStyle7"/>
          <w:spacing w:val="8"/>
          <w:lang w:val="es-ES" w:eastAsia="es-ES"/>
        </w:rPr>
        <w:t xml:space="preserve">sus reformas, calificación y exclusión aprobada por la Junta Directiva del Consejo de </w:t>
      </w:r>
      <w:r>
        <w:rPr>
          <w:rStyle w:val="CharacterStyle7"/>
          <w:spacing w:val="4"/>
          <w:lang w:val="es-ES" w:eastAsia="es-ES"/>
        </w:rPr>
        <w:t xml:space="preserve">Transporte Público, en el </w:t>
      </w:r>
      <w:r>
        <w:rPr>
          <w:rStyle w:val="CharacterStyle7"/>
          <w:i/>
          <w:iCs/>
          <w:spacing w:val="4"/>
          <w:sz w:val="24"/>
          <w:szCs w:val="24"/>
          <w:lang w:val="es-ES" w:eastAsia="es-ES"/>
        </w:rPr>
        <w:t xml:space="preserve">acuerdo en firme </w:t>
      </w:r>
      <w:r>
        <w:rPr>
          <w:rStyle w:val="CharacterStyle7"/>
          <w:spacing w:val="4"/>
          <w:lang w:val="es-ES" w:eastAsia="es-ES"/>
        </w:rPr>
        <w:t>del Artículo 3.3 de la Sesión Ordinaria N° 37</w:t>
      </w:r>
      <w:r>
        <w:rPr>
          <w:rStyle w:val="CharacterStyle7"/>
          <w:spacing w:val="4"/>
          <w:lang w:val="es-ES" w:eastAsia="es-ES"/>
        </w:rPr>
        <w:softHyphen/>
      </w:r>
      <w:r>
        <w:rPr>
          <w:rStyle w:val="CharacterStyle7"/>
          <w:spacing w:val="2"/>
          <w:lang w:val="es-ES" w:eastAsia="es-ES"/>
        </w:rPr>
        <w:t>2011 del 26 de mayo del 2011.</w:t>
      </w:r>
    </w:p>
    <w:p w:rsidR="00EF274B" w:rsidRDefault="00EF274B">
      <w:pPr>
        <w:pStyle w:val="Style8"/>
        <w:kinsoku w:val="0"/>
        <w:autoSpaceDE/>
        <w:autoSpaceDN/>
        <w:spacing w:before="540"/>
        <w:rPr>
          <w:rStyle w:val="CharacterStyle7"/>
          <w:spacing w:val="2"/>
          <w:lang w:val="es-ES" w:eastAsia="es-ES"/>
        </w:rPr>
      </w:pPr>
      <w:r>
        <w:rPr>
          <w:rStyle w:val="CharacterStyle7"/>
          <w:spacing w:val="5"/>
          <w:lang w:val="es-ES" w:eastAsia="es-ES"/>
        </w:rPr>
        <w:t xml:space="preserve">Alega el recurrente que el Consejo de Transporte Público en la calificación de su oferta, </w:t>
      </w:r>
      <w:r>
        <w:rPr>
          <w:rStyle w:val="CharacterStyle7"/>
          <w:spacing w:val="7"/>
          <w:lang w:val="es-ES" w:eastAsia="es-ES"/>
        </w:rPr>
        <w:t xml:space="preserve">omitió dar valor a lo establecido en el artículo 8 del Decreto Ejecutivo 45448-MOPT, </w:t>
      </w:r>
      <w:r>
        <w:rPr>
          <w:rStyle w:val="CharacterStyle7"/>
          <w:spacing w:val="2"/>
          <w:lang w:val="es-ES" w:eastAsia="es-ES"/>
        </w:rPr>
        <w:t>particularmente a:</w:t>
      </w:r>
    </w:p>
    <w:p w:rsidR="00EF274B" w:rsidRDefault="00EF274B">
      <w:pPr>
        <w:pStyle w:val="Style2"/>
        <w:numPr>
          <w:ilvl w:val="0"/>
          <w:numId w:val="9"/>
        </w:numPr>
        <w:tabs>
          <w:tab w:val="clear" w:pos="360"/>
          <w:tab w:val="num" w:pos="792"/>
        </w:tabs>
        <w:kinsoku w:val="0"/>
        <w:autoSpaceDE/>
        <w:autoSpaceDN/>
        <w:adjustRightInd/>
        <w:spacing w:before="576"/>
        <w:ind w:right="72"/>
        <w:rPr>
          <w:rStyle w:val="CharacterStyle4"/>
          <w:spacing w:val="4"/>
          <w:sz w:val="23"/>
          <w:szCs w:val="23"/>
          <w:lang w:val="es-ES" w:eastAsia="es-ES"/>
        </w:rPr>
      </w:pPr>
      <w:r>
        <w:rPr>
          <w:rStyle w:val="CharacterStyle4"/>
          <w:spacing w:val="6"/>
          <w:sz w:val="23"/>
          <w:szCs w:val="23"/>
          <w:lang w:val="es-ES" w:eastAsia="es-ES"/>
        </w:rPr>
        <w:t xml:space="preserve">Los 40 puntos de la licencia, la cual ostenta desde el 2010, y que le acreditan al </w:t>
      </w:r>
      <w:r>
        <w:rPr>
          <w:rStyle w:val="CharacterStyle4"/>
          <w:spacing w:val="4"/>
          <w:sz w:val="23"/>
          <w:szCs w:val="23"/>
          <w:lang w:val="es-ES" w:eastAsia="es-ES"/>
        </w:rPr>
        <w:t>menos un puntaje de 8 puntos.</w:t>
      </w:r>
    </w:p>
    <w:p w:rsidR="00EF274B" w:rsidRDefault="00EF274B">
      <w:pPr>
        <w:pStyle w:val="Style2"/>
        <w:numPr>
          <w:ilvl w:val="0"/>
          <w:numId w:val="9"/>
        </w:numPr>
        <w:tabs>
          <w:tab w:val="clear" w:pos="360"/>
          <w:tab w:val="num" w:pos="792"/>
        </w:tabs>
        <w:kinsoku w:val="0"/>
        <w:autoSpaceDE/>
        <w:autoSpaceDN/>
        <w:adjustRightInd/>
        <w:spacing w:before="36"/>
        <w:ind w:right="72"/>
        <w:jc w:val="both"/>
        <w:rPr>
          <w:rStyle w:val="CharacterStyle4"/>
          <w:sz w:val="23"/>
          <w:szCs w:val="23"/>
          <w:lang w:val="es-ES" w:eastAsia="es-ES"/>
        </w:rPr>
      </w:pPr>
      <w:r>
        <w:rPr>
          <w:rStyle w:val="CharacterStyle4"/>
          <w:spacing w:val="5"/>
          <w:sz w:val="23"/>
          <w:szCs w:val="23"/>
          <w:lang w:val="es-ES" w:eastAsia="es-ES"/>
        </w:rPr>
        <w:t xml:space="preserve">La cotización a la CCSS lo cumple de forma incompleta, pues cotizó en diciembre </w:t>
      </w:r>
      <w:r>
        <w:rPr>
          <w:rStyle w:val="CharacterStyle4"/>
          <w:spacing w:val="1"/>
          <w:sz w:val="23"/>
          <w:szCs w:val="23"/>
          <w:lang w:val="es-ES" w:eastAsia="es-ES"/>
        </w:rPr>
        <w:t xml:space="preserve">de 2009 y de enero a mayo del 2010, por lo que se le debe acreditar 14 puntos de la </w:t>
      </w:r>
      <w:r>
        <w:rPr>
          <w:rStyle w:val="CharacterStyle4"/>
          <w:sz w:val="23"/>
          <w:szCs w:val="23"/>
          <w:lang w:val="es-ES" w:eastAsia="es-ES"/>
        </w:rPr>
        <w:t>totalidad</w:t>
      </w:r>
    </w:p>
    <w:p w:rsidR="00EF274B" w:rsidRDefault="00EF274B">
      <w:pPr>
        <w:pStyle w:val="Style2"/>
        <w:numPr>
          <w:ilvl w:val="0"/>
          <w:numId w:val="9"/>
        </w:numPr>
        <w:tabs>
          <w:tab w:val="clear" w:pos="360"/>
          <w:tab w:val="num" w:pos="792"/>
        </w:tabs>
        <w:kinsoku w:val="0"/>
        <w:autoSpaceDE/>
        <w:autoSpaceDN/>
        <w:adjustRightInd/>
        <w:spacing w:before="36"/>
        <w:ind w:right="72"/>
        <w:rPr>
          <w:rStyle w:val="CharacterStyle4"/>
          <w:spacing w:val="2"/>
          <w:sz w:val="23"/>
          <w:szCs w:val="23"/>
          <w:lang w:val="es-ES" w:eastAsia="es-ES"/>
        </w:rPr>
      </w:pPr>
      <w:r>
        <w:rPr>
          <w:rStyle w:val="CharacterStyle4"/>
          <w:spacing w:val="2"/>
          <w:sz w:val="23"/>
          <w:szCs w:val="23"/>
          <w:lang w:val="es-ES" w:eastAsia="es-ES"/>
        </w:rPr>
        <w:t>El Código y el tiempo de tenerlo, tiene el mismo tiempo que la Licencia, por lo que tiene los 4 puntos.</w:t>
      </w:r>
    </w:p>
    <w:p w:rsidR="00EF274B" w:rsidRDefault="00EF274B">
      <w:pPr>
        <w:pStyle w:val="Style2"/>
        <w:numPr>
          <w:ilvl w:val="0"/>
          <w:numId w:val="9"/>
        </w:numPr>
        <w:tabs>
          <w:tab w:val="clear" w:pos="360"/>
          <w:tab w:val="num" w:pos="792"/>
        </w:tabs>
        <w:kinsoku w:val="0"/>
        <w:autoSpaceDE/>
        <w:autoSpaceDN/>
        <w:adjustRightInd/>
        <w:spacing w:before="36"/>
        <w:ind w:right="72"/>
        <w:jc w:val="both"/>
        <w:rPr>
          <w:rStyle w:val="CharacterStyle4"/>
          <w:spacing w:val="4"/>
          <w:sz w:val="23"/>
          <w:szCs w:val="23"/>
          <w:lang w:val="es-ES" w:eastAsia="es-ES"/>
        </w:rPr>
      </w:pPr>
      <w:r>
        <w:rPr>
          <w:rStyle w:val="CharacterStyle4"/>
          <w:spacing w:val="7"/>
          <w:sz w:val="23"/>
          <w:szCs w:val="23"/>
          <w:lang w:val="es-ES" w:eastAsia="es-ES"/>
        </w:rPr>
        <w:t xml:space="preserve">Respecto a los 20 puntos del profesionalismo en la prestación de servicio, debe </w:t>
      </w:r>
      <w:r>
        <w:rPr>
          <w:rStyle w:val="CharacterStyle4"/>
          <w:spacing w:val="2"/>
          <w:sz w:val="23"/>
          <w:szCs w:val="23"/>
          <w:lang w:val="es-ES" w:eastAsia="es-ES"/>
        </w:rPr>
        <w:t xml:space="preserve">verse el curso de Educación Vial de transporte Público, implícito en la Licencia y el </w:t>
      </w:r>
      <w:r>
        <w:rPr>
          <w:rStyle w:val="CharacterStyle4"/>
          <w:spacing w:val="4"/>
          <w:sz w:val="23"/>
          <w:szCs w:val="23"/>
          <w:lang w:val="es-ES" w:eastAsia="es-ES"/>
        </w:rPr>
        <w:t>curso de de relaciones públicas, por lo que debe obtiene los 20 puntos.</w:t>
      </w:r>
    </w:p>
    <w:p w:rsidR="00EF274B" w:rsidRDefault="00EF274B">
      <w:pPr>
        <w:pStyle w:val="Style8"/>
        <w:kinsoku w:val="0"/>
        <w:autoSpaceDE/>
        <w:autoSpaceDN/>
        <w:spacing w:before="432"/>
        <w:rPr>
          <w:rStyle w:val="CharacterStyle7"/>
          <w:spacing w:val="2"/>
          <w:lang w:val="es-ES" w:eastAsia="es-ES"/>
        </w:rPr>
      </w:pPr>
      <w:r>
        <w:rPr>
          <w:rStyle w:val="CharacterStyle7"/>
          <w:spacing w:val="3"/>
          <w:lang w:val="es-ES" w:eastAsia="es-ES"/>
        </w:rPr>
        <w:t xml:space="preserve">Ahora bien, el artículo 8 del Decreto Ejecutivo 35448-MOPT, </w:t>
      </w:r>
      <w:r>
        <w:rPr>
          <w:rStyle w:val="CharacterStyle7"/>
          <w:i/>
          <w:iCs/>
          <w:spacing w:val="3"/>
          <w:sz w:val="24"/>
          <w:szCs w:val="24"/>
          <w:lang w:val="es-ES" w:eastAsia="es-ES"/>
        </w:rPr>
        <w:t xml:space="preserve">es modificado </w:t>
      </w:r>
      <w:r>
        <w:rPr>
          <w:rStyle w:val="CharacterStyle7"/>
          <w:spacing w:val="3"/>
          <w:lang w:val="es-ES" w:eastAsia="es-ES"/>
        </w:rPr>
        <w:t xml:space="preserve">por el artículo </w:t>
      </w:r>
      <w:r>
        <w:rPr>
          <w:rStyle w:val="CharacterStyle7"/>
          <w:spacing w:val="7"/>
          <w:lang w:val="es-ES" w:eastAsia="es-ES"/>
        </w:rPr>
        <w:t xml:space="preserve">17 del Decreto Ejecutivo 35985-MOPT, disponiendo la tabla de evaluación de las ofertas </w:t>
      </w:r>
      <w:r>
        <w:rPr>
          <w:rStyle w:val="CharacterStyle7"/>
          <w:spacing w:val="2"/>
          <w:lang w:val="es-ES" w:eastAsia="es-ES"/>
        </w:rPr>
        <w:t>de la siguiente forma:</w:t>
      </w:r>
    </w:p>
    <w:p w:rsidR="00EF274B" w:rsidRDefault="00EF274B">
      <w:pPr>
        <w:pStyle w:val="Style2"/>
        <w:kinsoku w:val="0"/>
        <w:autoSpaceDE/>
        <w:autoSpaceDN/>
        <w:adjustRightInd/>
        <w:spacing w:before="252" w:after="1368"/>
        <w:ind w:left="864" w:right="936"/>
        <w:jc w:val="both"/>
        <w:rPr>
          <w:rStyle w:val="CharacterStyle4"/>
          <w:lang w:val="es-ES" w:eastAsia="es-ES"/>
        </w:rPr>
      </w:pPr>
      <w:r>
        <w:rPr>
          <w:rStyle w:val="CharacterStyle4"/>
          <w:spacing w:val="3"/>
          <w:lang w:val="es-ES" w:eastAsia="es-ES"/>
        </w:rPr>
        <w:t>"Artículo 17.</w:t>
      </w:r>
      <w:r w:rsidR="003E06A7">
        <w:rPr>
          <w:rStyle w:val="CharacterStyle4"/>
          <w:spacing w:val="3"/>
          <w:lang w:val="es-ES" w:eastAsia="es-ES"/>
        </w:rPr>
        <w:t>-</w:t>
      </w:r>
      <w:r w:rsidR="009C75D6">
        <w:rPr>
          <w:rStyle w:val="CharacterStyle4"/>
          <w:spacing w:val="3"/>
          <w:lang w:val="es-ES" w:eastAsia="es-ES"/>
        </w:rPr>
        <w:t>|</w:t>
      </w:r>
      <w:r>
        <w:rPr>
          <w:rStyle w:val="CharacterStyle4"/>
          <w:spacing w:val="3"/>
          <w:lang w:val="es-ES" w:eastAsia="es-ES"/>
        </w:rPr>
        <w:t xml:space="preserve">Modifíquese el artículo 8° del Decreto Ejecutivo N° 35448-MOPT </w:t>
      </w:r>
      <w:r>
        <w:rPr>
          <w:rStyle w:val="CharacterStyle4"/>
          <w:lang w:val="es-ES" w:eastAsia="es-ES"/>
        </w:rPr>
        <w:t xml:space="preserve">"Reglamento para participar en la Licitación Pública tendiente a concesionar 1034 placas </w:t>
      </w:r>
      <w:r>
        <w:rPr>
          <w:rStyle w:val="CharacterStyle4"/>
          <w:spacing w:val="-2"/>
          <w:lang w:val="es-ES" w:eastAsia="es-ES"/>
        </w:rPr>
        <w:t xml:space="preserve">para transporte público en modalidad Taxi, con vehículos adaptados para personas con </w:t>
      </w:r>
      <w:r>
        <w:rPr>
          <w:rStyle w:val="CharacterStyle4"/>
          <w:lang w:val="es-ES" w:eastAsia="es-ES"/>
        </w:rPr>
        <w:t>discapacidad" para que en adelante se lea así:</w:t>
      </w:r>
    </w:p>
    <w:p w:rsidR="00EF274B" w:rsidRDefault="00EF274B">
      <w:pPr>
        <w:pStyle w:val="Style2"/>
        <w:kinsoku w:val="0"/>
        <w:autoSpaceDE/>
        <w:autoSpaceDN/>
        <w:adjustRightInd/>
        <w:ind w:left="936" w:right="864"/>
        <w:jc w:val="both"/>
        <w:rPr>
          <w:rStyle w:val="CharacterStyle4"/>
          <w:lang w:val="es-ES" w:eastAsia="es-ES"/>
        </w:rPr>
      </w:pPr>
      <w:r>
        <w:rPr>
          <w:rStyle w:val="CharacterStyle4"/>
          <w:spacing w:val="-1"/>
          <w:lang w:val="es-ES" w:eastAsia="es-ES"/>
        </w:rPr>
        <w:lastRenderedPageBreak/>
        <w:t xml:space="preserve">Artículo 8°—Tabla de evaluación de ofertas. Las ofertas serán evaluadas de conformidad </w:t>
      </w:r>
      <w:r>
        <w:rPr>
          <w:rStyle w:val="CharacterStyle4"/>
          <w:spacing w:val="7"/>
          <w:lang w:val="es-ES" w:eastAsia="es-ES"/>
        </w:rPr>
        <w:t xml:space="preserve">con el artículo 33 de la Ley N° 7969 "Ley Reguladora del Servicio Público de </w:t>
      </w:r>
      <w:r>
        <w:rPr>
          <w:rStyle w:val="CharacterStyle4"/>
          <w:lang w:val="es-ES" w:eastAsia="es-ES"/>
        </w:rPr>
        <w:t>Transporte Remunerado de Personas en la Modalidad de Taxi"</w:t>
      </w:r>
    </w:p>
    <w:p w:rsidR="00EF274B" w:rsidRDefault="00EF274B">
      <w:pPr>
        <w:pStyle w:val="Style2"/>
        <w:kinsoku w:val="0"/>
        <w:autoSpaceDE/>
        <w:autoSpaceDN/>
        <w:adjustRightInd/>
        <w:ind w:left="72"/>
        <w:rPr>
          <w:rStyle w:val="CharacterStyle4"/>
          <w:spacing w:val="-4"/>
          <w:w w:val="105"/>
          <w:sz w:val="24"/>
          <w:szCs w:val="24"/>
          <w:lang w:val="es-ES" w:eastAsia="es-ES"/>
        </w:rPr>
      </w:pPr>
      <w:r>
        <w:rPr>
          <w:rStyle w:val="CharacterStyle4"/>
          <w:spacing w:val="-4"/>
          <w:w w:val="105"/>
          <w:sz w:val="24"/>
          <w:szCs w:val="24"/>
          <w:lang w:val="es-ES" w:eastAsia="es-ES"/>
        </w:rPr>
        <w:t>El artículo 33 de la Ley N° 7969 dispone:</w:t>
      </w:r>
    </w:p>
    <w:p w:rsidR="00EF274B" w:rsidRDefault="00EF274B">
      <w:pPr>
        <w:pStyle w:val="Style2"/>
        <w:kinsoku w:val="0"/>
        <w:autoSpaceDE/>
        <w:autoSpaceDN/>
        <w:adjustRightInd/>
        <w:spacing w:before="324"/>
        <w:ind w:left="864"/>
        <w:rPr>
          <w:rStyle w:val="CharacterStyle4"/>
          <w:lang w:val="es-ES" w:eastAsia="es-ES"/>
        </w:rPr>
      </w:pPr>
      <w:r>
        <w:rPr>
          <w:rStyle w:val="CharacterStyle4"/>
          <w:lang w:val="es-ES" w:eastAsia="es-ES"/>
        </w:rPr>
        <w:t>"ARTÍCULO 33.- Tabla de evaluación de ofertas</w:t>
      </w:r>
    </w:p>
    <w:p w:rsidR="00EF274B" w:rsidRDefault="00EF274B">
      <w:pPr>
        <w:pStyle w:val="Style2"/>
        <w:kinsoku w:val="0"/>
        <w:autoSpaceDE/>
        <w:autoSpaceDN/>
        <w:adjustRightInd/>
        <w:spacing w:before="36"/>
        <w:ind w:left="864" w:right="864"/>
        <w:rPr>
          <w:rStyle w:val="CharacterStyle4"/>
          <w:lang w:val="es-ES" w:eastAsia="es-ES"/>
        </w:rPr>
      </w:pPr>
      <w:r>
        <w:rPr>
          <w:rStyle w:val="CharacterStyle4"/>
          <w:spacing w:val="1"/>
          <w:lang w:val="es-ES" w:eastAsia="es-ES"/>
        </w:rPr>
        <w:t xml:space="preserve">Todo concurso que se publique deberá contener una tabla de evaluación en la que se </w:t>
      </w:r>
      <w:r>
        <w:rPr>
          <w:rStyle w:val="CharacterStyle4"/>
          <w:lang w:val="es-ES" w:eastAsia="es-ES"/>
        </w:rPr>
        <w:t>califiquen los siguientes puntos:</w:t>
      </w:r>
    </w:p>
    <w:p w:rsidR="00EF274B" w:rsidRDefault="00EF274B">
      <w:pPr>
        <w:pStyle w:val="Style9"/>
        <w:numPr>
          <w:ilvl w:val="0"/>
          <w:numId w:val="10"/>
        </w:numPr>
        <w:tabs>
          <w:tab w:val="clear" w:pos="288"/>
          <w:tab w:val="num" w:pos="1224"/>
        </w:tabs>
        <w:kinsoku w:val="0"/>
        <w:autoSpaceDE/>
        <w:autoSpaceDN/>
        <w:spacing w:before="216"/>
        <w:rPr>
          <w:rStyle w:val="CharacterStyle8"/>
          <w:i/>
          <w:lang w:val="es-ES" w:eastAsia="es-ES"/>
        </w:rPr>
      </w:pPr>
      <w:r>
        <w:rPr>
          <w:rStyle w:val="CharacterStyle8"/>
          <w:b/>
          <w:bCs/>
          <w:iCs w:val="0"/>
          <w:spacing w:val="4"/>
          <w:sz w:val="19"/>
          <w:szCs w:val="19"/>
          <w:lang w:val="es-ES" w:eastAsia="es-ES"/>
        </w:rPr>
        <w:t xml:space="preserve">Experiencia en la prestación del servicio público: </w:t>
      </w:r>
      <w:r>
        <w:rPr>
          <w:rStyle w:val="CharacterStyle8"/>
          <w:iCs w:val="0"/>
          <w:spacing w:val="4"/>
          <w:lang w:val="es-ES" w:eastAsia="es-ES"/>
        </w:rPr>
        <w:t xml:space="preserve">Se acreditará hasta el cuarenta </w:t>
      </w:r>
      <w:r>
        <w:rPr>
          <w:rStyle w:val="CharacterStyle8"/>
          <w:iCs w:val="0"/>
          <w:lang w:val="es-ES" w:eastAsia="es-ES"/>
        </w:rPr>
        <w:t xml:space="preserve">por ciento (40%) del total de puntos por evaluar en la siguiente forma: </w:t>
      </w:r>
      <w:r>
        <w:rPr>
          <w:rStyle w:val="CharacterStyle8"/>
          <w:i/>
          <w:lang w:val="es-ES" w:eastAsia="es-ES"/>
        </w:rPr>
        <w:t xml:space="preserve">cuatro puntos por cada año de poseer la licencia </w:t>
      </w:r>
      <w:r>
        <w:rPr>
          <w:rStyle w:val="CharacterStyle8"/>
          <w:rFonts w:ascii="Bookman Old Style" w:hAnsi="Bookman Old Style" w:cs="Bookman Old Style"/>
          <w:i/>
          <w:sz w:val="18"/>
          <w:szCs w:val="18"/>
          <w:lang w:val="es-ES" w:eastAsia="es-ES"/>
        </w:rPr>
        <w:t xml:space="preserve">tipo </w:t>
      </w:r>
      <w:r>
        <w:rPr>
          <w:rStyle w:val="CharacterStyle8"/>
          <w:i/>
          <w:lang w:val="es-ES" w:eastAsia="es-ES"/>
        </w:rPr>
        <w:t>C-I, para conducir taxi.</w:t>
      </w:r>
    </w:p>
    <w:p w:rsidR="00EF274B" w:rsidRDefault="00EF274B">
      <w:pPr>
        <w:pStyle w:val="Style9"/>
        <w:numPr>
          <w:ilvl w:val="0"/>
          <w:numId w:val="10"/>
        </w:numPr>
        <w:tabs>
          <w:tab w:val="clear" w:pos="288"/>
          <w:tab w:val="num" w:pos="1224"/>
        </w:tabs>
        <w:kinsoku w:val="0"/>
        <w:autoSpaceDE/>
        <w:autoSpaceDN/>
        <w:rPr>
          <w:rStyle w:val="CharacterStyle8"/>
          <w:iCs w:val="0"/>
          <w:lang w:val="es-ES" w:eastAsia="es-ES"/>
        </w:rPr>
      </w:pPr>
      <w:r>
        <w:rPr>
          <w:rStyle w:val="CharacterStyle8"/>
          <w:b/>
          <w:bCs/>
          <w:iCs w:val="0"/>
          <w:spacing w:val="2"/>
          <w:sz w:val="19"/>
          <w:szCs w:val="19"/>
          <w:lang w:val="es-ES" w:eastAsia="es-ES"/>
        </w:rPr>
        <w:t xml:space="preserve">Habitualidad en la prestación del servicio público: </w:t>
      </w:r>
      <w:r>
        <w:rPr>
          <w:rStyle w:val="CharacterStyle8"/>
          <w:iCs w:val="0"/>
          <w:spacing w:val="2"/>
          <w:lang w:val="es-ES" w:eastAsia="es-ES"/>
        </w:rPr>
        <w:t xml:space="preserve">Se acreditará hasta un cuarenta por ciento (40%) del total de puntos por evaluar, de la siguiente manera: </w:t>
      </w:r>
      <w:r>
        <w:rPr>
          <w:rStyle w:val="CharacterStyle8"/>
          <w:i/>
          <w:spacing w:val="2"/>
          <w:lang w:val="es-ES" w:eastAsia="es-ES"/>
        </w:rPr>
        <w:t xml:space="preserve">cuatro puntos por cada año que aparezca registrado en la Caja Costarricense de Seguro Social, </w:t>
      </w:r>
      <w:r>
        <w:rPr>
          <w:rStyle w:val="CharacterStyle8"/>
          <w:iCs w:val="0"/>
          <w:spacing w:val="2"/>
          <w:lang w:val="es-ES" w:eastAsia="es-ES"/>
        </w:rPr>
        <w:t xml:space="preserve">en </w:t>
      </w:r>
      <w:r>
        <w:rPr>
          <w:rStyle w:val="CharacterStyle8"/>
          <w:i/>
          <w:spacing w:val="-2"/>
          <w:lang w:val="es-ES" w:eastAsia="es-ES"/>
        </w:rPr>
        <w:t xml:space="preserve">calidad de empleador </w:t>
      </w:r>
      <w:r>
        <w:rPr>
          <w:rStyle w:val="CharacterStyle8"/>
          <w:iCs w:val="0"/>
          <w:spacing w:val="-2"/>
          <w:lang w:val="es-ES" w:eastAsia="es-ES"/>
        </w:rPr>
        <w:t xml:space="preserve">o de </w:t>
      </w:r>
      <w:r>
        <w:rPr>
          <w:rStyle w:val="CharacterStyle8"/>
          <w:i/>
          <w:spacing w:val="-2"/>
          <w:lang w:val="es-ES" w:eastAsia="es-ES"/>
        </w:rPr>
        <w:t xml:space="preserve">empleado en el servicio público en la modalidad de taxi, </w:t>
      </w:r>
      <w:r>
        <w:rPr>
          <w:rStyle w:val="CharacterStyle8"/>
          <w:iCs w:val="0"/>
          <w:spacing w:val="-2"/>
          <w:lang w:val="es-ES" w:eastAsia="es-ES"/>
        </w:rPr>
        <w:t xml:space="preserve">o de </w:t>
      </w:r>
      <w:r>
        <w:rPr>
          <w:rStyle w:val="CharacterStyle8"/>
          <w:i/>
          <w:spacing w:val="1"/>
          <w:lang w:val="es-ES" w:eastAsia="es-ES"/>
        </w:rPr>
        <w:t xml:space="preserve">cotizante del seguro voluntario. </w:t>
      </w:r>
      <w:r>
        <w:rPr>
          <w:rStyle w:val="CharacterStyle8"/>
          <w:iCs w:val="0"/>
          <w:spacing w:val="1"/>
          <w:lang w:val="es-ES" w:eastAsia="es-ES"/>
        </w:rPr>
        <w:t xml:space="preserve">Para lo anterior, se tomarán en cuenta únicamente los </w:t>
      </w:r>
      <w:r>
        <w:rPr>
          <w:rStyle w:val="CharacterStyle8"/>
          <w:iCs w:val="0"/>
          <w:lang w:val="es-ES" w:eastAsia="es-ES"/>
        </w:rPr>
        <w:t>últimos diez años.</w:t>
      </w:r>
    </w:p>
    <w:p w:rsidR="00EF274B" w:rsidRDefault="00EF274B">
      <w:pPr>
        <w:pStyle w:val="Style9"/>
        <w:numPr>
          <w:ilvl w:val="0"/>
          <w:numId w:val="10"/>
        </w:numPr>
        <w:tabs>
          <w:tab w:val="clear" w:pos="288"/>
          <w:tab w:val="num" w:pos="1224"/>
        </w:tabs>
        <w:kinsoku w:val="0"/>
        <w:autoSpaceDE/>
        <w:autoSpaceDN/>
        <w:rPr>
          <w:rStyle w:val="CharacterStyle8"/>
          <w:iCs w:val="0"/>
          <w:lang w:val="es-ES" w:eastAsia="es-ES"/>
        </w:rPr>
      </w:pPr>
      <w:r>
        <w:rPr>
          <w:rStyle w:val="CharacterStyle8"/>
          <w:b/>
          <w:bCs/>
          <w:iCs w:val="0"/>
          <w:spacing w:val="9"/>
          <w:sz w:val="19"/>
          <w:szCs w:val="19"/>
          <w:lang w:val="es-ES" w:eastAsia="es-ES"/>
        </w:rPr>
        <w:t xml:space="preserve">Experiencia en la administración de una unidad de servicio público en la </w:t>
      </w:r>
      <w:r>
        <w:rPr>
          <w:rStyle w:val="CharacterStyle8"/>
          <w:b/>
          <w:bCs/>
          <w:iCs w:val="0"/>
          <w:spacing w:val="2"/>
          <w:sz w:val="19"/>
          <w:szCs w:val="19"/>
          <w:lang w:val="es-ES" w:eastAsia="es-ES"/>
        </w:rPr>
        <w:t xml:space="preserve">modalidad de taxi: </w:t>
      </w:r>
      <w:r>
        <w:rPr>
          <w:rStyle w:val="CharacterStyle8"/>
          <w:iCs w:val="0"/>
          <w:spacing w:val="2"/>
          <w:lang w:val="es-ES" w:eastAsia="es-ES"/>
        </w:rPr>
        <w:t xml:space="preserve">Se acreditarán hasta diez puntos del total de puntos por evaluar, un </w:t>
      </w:r>
      <w:r>
        <w:rPr>
          <w:rStyle w:val="CharacterStyle8"/>
          <w:iCs w:val="0"/>
          <w:spacing w:val="5"/>
          <w:lang w:val="es-ES" w:eastAsia="es-ES"/>
        </w:rPr>
        <w:t xml:space="preserve">punto por cada año, a quienes presenten una </w:t>
      </w:r>
      <w:r>
        <w:rPr>
          <w:rStyle w:val="CharacterStyle8"/>
          <w:i/>
          <w:spacing w:val="5"/>
          <w:lang w:val="es-ES" w:eastAsia="es-ES"/>
        </w:rPr>
        <w:t xml:space="preserve">certificación en la que se indique su </w:t>
      </w:r>
      <w:r>
        <w:rPr>
          <w:rStyle w:val="CharacterStyle8"/>
          <w:i/>
          <w:spacing w:val="2"/>
          <w:lang w:val="es-ES" w:eastAsia="es-ES"/>
        </w:rPr>
        <w:t xml:space="preserve">inscripción como empresario, de taxis (concesionarios) debidamente inscritos en las </w:t>
      </w:r>
      <w:r>
        <w:rPr>
          <w:rStyle w:val="CharacterStyle8"/>
          <w:i/>
          <w:spacing w:val="-1"/>
          <w:lang w:val="es-ES" w:eastAsia="es-ES"/>
        </w:rPr>
        <w:t xml:space="preserve">oficinas respectivas del Ministerio de Obras Públicas y Transportes. </w:t>
      </w:r>
      <w:r>
        <w:rPr>
          <w:rStyle w:val="CharacterStyle8"/>
          <w:iCs w:val="0"/>
          <w:spacing w:val="-1"/>
          <w:lang w:val="es-ES" w:eastAsia="es-ES"/>
        </w:rPr>
        <w:t xml:space="preserve">Para lo anterior, se </w:t>
      </w:r>
      <w:r>
        <w:rPr>
          <w:rStyle w:val="CharacterStyle8"/>
          <w:iCs w:val="0"/>
          <w:lang w:val="es-ES" w:eastAsia="es-ES"/>
        </w:rPr>
        <w:t>tomarán en cuenta únicamente los últimos diez años.</w:t>
      </w:r>
    </w:p>
    <w:p w:rsidR="00EF274B" w:rsidRDefault="00EF274B">
      <w:pPr>
        <w:pStyle w:val="Style9"/>
        <w:numPr>
          <w:ilvl w:val="0"/>
          <w:numId w:val="10"/>
        </w:numPr>
        <w:tabs>
          <w:tab w:val="clear" w:pos="288"/>
          <w:tab w:val="num" w:pos="1224"/>
        </w:tabs>
        <w:kinsoku w:val="0"/>
        <w:autoSpaceDE/>
        <w:autoSpaceDN/>
        <w:spacing w:before="36"/>
        <w:rPr>
          <w:rStyle w:val="CharacterStyle8"/>
          <w:i/>
          <w:lang w:val="es-ES" w:eastAsia="es-ES"/>
        </w:rPr>
      </w:pPr>
      <w:r>
        <w:rPr>
          <w:rStyle w:val="CharacterStyle8"/>
          <w:b/>
          <w:bCs/>
          <w:iCs w:val="0"/>
          <w:spacing w:val="4"/>
          <w:sz w:val="19"/>
          <w:szCs w:val="19"/>
          <w:lang w:val="es-ES" w:eastAsia="es-ES"/>
        </w:rPr>
        <w:t xml:space="preserve">Profesionalismo en la prestación del servicio: </w:t>
      </w:r>
      <w:r>
        <w:rPr>
          <w:rStyle w:val="CharacterStyle8"/>
          <w:iCs w:val="0"/>
          <w:spacing w:val="4"/>
          <w:lang w:val="es-ES" w:eastAsia="es-ES"/>
        </w:rPr>
        <w:t xml:space="preserve">Se acreditarán diez puntos del total </w:t>
      </w:r>
      <w:r>
        <w:rPr>
          <w:rStyle w:val="CharacterStyle8"/>
          <w:iCs w:val="0"/>
          <w:spacing w:val="-1"/>
          <w:lang w:val="es-ES" w:eastAsia="es-ES"/>
        </w:rPr>
        <w:t xml:space="preserve">de puntos por evaluar, a quienes demuestren, mediante una </w:t>
      </w:r>
      <w:r>
        <w:rPr>
          <w:rStyle w:val="CharacterStyle8"/>
          <w:i/>
          <w:spacing w:val="-1"/>
          <w:lang w:val="es-ES" w:eastAsia="es-ES"/>
        </w:rPr>
        <w:t xml:space="preserve">certificación del Consejo de Seguridad Vial y otra de la instancia que reciba denuncias de los usuarios, que no han </w:t>
      </w:r>
      <w:r>
        <w:rPr>
          <w:rStyle w:val="CharacterStyle8"/>
          <w:i/>
          <w:spacing w:val="2"/>
          <w:lang w:val="es-ES" w:eastAsia="es-ES"/>
        </w:rPr>
        <w:t xml:space="preserve">incurrido en faltas mientras prestaban el servicio público de taxi. </w:t>
      </w:r>
      <w:r>
        <w:rPr>
          <w:rStyle w:val="CharacterStyle8"/>
          <w:iCs w:val="0"/>
          <w:spacing w:val="2"/>
          <w:lang w:val="es-ES" w:eastAsia="es-ES"/>
        </w:rPr>
        <w:t xml:space="preserve">Para lo anterior, se </w:t>
      </w:r>
      <w:r>
        <w:rPr>
          <w:rStyle w:val="CharacterStyle8"/>
          <w:iCs w:val="0"/>
          <w:spacing w:val="1"/>
          <w:lang w:val="es-ES" w:eastAsia="es-ES"/>
        </w:rPr>
        <w:t xml:space="preserve">tomarán en cuenta únicamente los últimos cinco años. Los incisos anteriores se aplicarán </w:t>
      </w:r>
      <w:r>
        <w:rPr>
          <w:rStyle w:val="CharacterStyle8"/>
          <w:iCs w:val="0"/>
          <w:lang w:val="es-ES" w:eastAsia="es-ES"/>
        </w:rPr>
        <w:t xml:space="preserve">sin detrimento de los requisitos que la presente ley u otras establezcan como obligatorios </w:t>
      </w:r>
      <w:r>
        <w:rPr>
          <w:rStyle w:val="CharacterStyle8"/>
          <w:iCs w:val="0"/>
          <w:spacing w:val="-2"/>
          <w:lang w:val="es-ES" w:eastAsia="es-ES"/>
        </w:rPr>
        <w:t xml:space="preserve">para la operación de un servicio público en la modalidad de taxi." </w:t>
      </w:r>
      <w:r>
        <w:rPr>
          <w:rStyle w:val="CharacterStyle8"/>
          <w:i/>
          <w:spacing w:val="-2"/>
          <w:lang w:val="es-ES" w:eastAsia="es-ES"/>
        </w:rPr>
        <w:t xml:space="preserve">(El resaltado no es del </w:t>
      </w:r>
      <w:r>
        <w:rPr>
          <w:rStyle w:val="CharacterStyle8"/>
          <w:i/>
          <w:lang w:val="es-ES" w:eastAsia="es-ES"/>
        </w:rPr>
        <w:t>original)</w:t>
      </w:r>
    </w:p>
    <w:p w:rsidR="00EF274B" w:rsidRDefault="00EF274B">
      <w:pPr>
        <w:pStyle w:val="Style2"/>
        <w:kinsoku w:val="0"/>
        <w:autoSpaceDE/>
        <w:autoSpaceDN/>
        <w:adjustRightInd/>
        <w:spacing w:before="396"/>
        <w:jc w:val="both"/>
        <w:rPr>
          <w:rStyle w:val="CharacterStyle4"/>
          <w:spacing w:val="-4"/>
          <w:w w:val="105"/>
          <w:sz w:val="24"/>
          <w:szCs w:val="24"/>
          <w:lang w:val="es-ES" w:eastAsia="es-ES"/>
        </w:rPr>
      </w:pPr>
      <w:r>
        <w:rPr>
          <w:rStyle w:val="CharacterStyle4"/>
          <w:spacing w:val="1"/>
          <w:w w:val="105"/>
          <w:sz w:val="24"/>
          <w:szCs w:val="24"/>
          <w:lang w:val="es-ES" w:eastAsia="es-ES"/>
        </w:rPr>
        <w:t xml:space="preserve">En vista de que el Consejo de Transporte Público, en el Artículo 6.3.36 de la Sesión </w:t>
      </w:r>
      <w:r>
        <w:rPr>
          <w:rStyle w:val="CharacterStyle4"/>
          <w:spacing w:val="2"/>
          <w:w w:val="105"/>
          <w:sz w:val="24"/>
          <w:szCs w:val="24"/>
          <w:lang w:val="es-ES" w:eastAsia="es-ES"/>
        </w:rPr>
        <w:t xml:space="preserve">Ordinaria 60-2011 del 24 de agosto del 2011, restituyó al recurrente como oferente </w:t>
      </w:r>
      <w:r>
        <w:rPr>
          <w:rStyle w:val="CharacterStyle4"/>
          <w:spacing w:val="-4"/>
          <w:w w:val="105"/>
          <w:sz w:val="24"/>
          <w:szCs w:val="24"/>
          <w:lang w:val="es-ES" w:eastAsia="es-ES"/>
        </w:rPr>
        <w:t xml:space="preserve">elegible, al aceptar la pruebas y argumentos de no pertenecer al núcleo familiar de su padre quien es concesionario de la placa de Taxi TSJ </w:t>
      </w:r>
      <w:r w:rsidR="00DD1F94">
        <w:rPr>
          <w:rStyle w:val="CharacterStyle4"/>
          <w:spacing w:val="-4"/>
          <w:w w:val="105"/>
          <w:sz w:val="24"/>
          <w:szCs w:val="24"/>
          <w:lang w:val="es-ES" w:eastAsia="es-ES"/>
        </w:rPr>
        <w:t>XXX</w:t>
      </w:r>
      <w:r>
        <w:rPr>
          <w:rStyle w:val="CharacterStyle4"/>
          <w:spacing w:val="-4"/>
          <w:w w:val="105"/>
          <w:sz w:val="24"/>
          <w:szCs w:val="24"/>
          <w:lang w:val="es-ES" w:eastAsia="es-ES"/>
        </w:rPr>
        <w:t xml:space="preserve">, este Tribunal se centra en revisar los </w:t>
      </w:r>
      <w:r>
        <w:rPr>
          <w:rStyle w:val="CharacterStyle4"/>
          <w:spacing w:val="2"/>
          <w:w w:val="105"/>
          <w:sz w:val="24"/>
          <w:szCs w:val="24"/>
          <w:lang w:val="es-ES" w:eastAsia="es-ES"/>
        </w:rPr>
        <w:t xml:space="preserve">alegatos y las pruebas referente a la valoración de la oferta de acuerdo a la tabla de </w:t>
      </w:r>
      <w:r>
        <w:rPr>
          <w:rStyle w:val="CharacterStyle4"/>
          <w:spacing w:val="-4"/>
          <w:w w:val="105"/>
          <w:sz w:val="24"/>
          <w:szCs w:val="24"/>
          <w:lang w:val="es-ES" w:eastAsia="es-ES"/>
        </w:rPr>
        <w:t>calificación antes transcrita.</w:t>
      </w:r>
    </w:p>
    <w:p w:rsidR="00EF274B" w:rsidRDefault="00EF274B">
      <w:pPr>
        <w:pStyle w:val="Style2"/>
        <w:kinsoku w:val="0"/>
        <w:autoSpaceDE/>
        <w:autoSpaceDN/>
        <w:adjustRightInd/>
        <w:spacing w:before="144" w:after="1548"/>
        <w:ind w:right="72"/>
        <w:jc w:val="both"/>
        <w:rPr>
          <w:rStyle w:val="CharacterStyle4"/>
          <w:spacing w:val="-4"/>
          <w:w w:val="105"/>
          <w:sz w:val="24"/>
          <w:szCs w:val="24"/>
          <w:lang w:val="es-ES" w:eastAsia="es-ES"/>
        </w:rPr>
      </w:pPr>
      <w:r>
        <w:rPr>
          <w:rStyle w:val="CharacterStyle4"/>
          <w:spacing w:val="-5"/>
          <w:w w:val="105"/>
          <w:sz w:val="24"/>
          <w:szCs w:val="24"/>
          <w:lang w:val="es-ES" w:eastAsia="es-ES"/>
        </w:rPr>
        <w:t xml:space="preserve">En lo que se refiere a la </w:t>
      </w:r>
      <w:r>
        <w:rPr>
          <w:rStyle w:val="CharacterStyle4"/>
          <w:b/>
          <w:bCs/>
          <w:spacing w:val="-5"/>
          <w:w w:val="105"/>
          <w:sz w:val="23"/>
          <w:szCs w:val="23"/>
          <w:lang w:val="es-ES" w:eastAsia="es-ES"/>
        </w:rPr>
        <w:t xml:space="preserve">experiencia en la prestación del servicio público, </w:t>
      </w:r>
      <w:r>
        <w:rPr>
          <w:rStyle w:val="CharacterStyle4"/>
          <w:spacing w:val="-5"/>
          <w:w w:val="105"/>
          <w:sz w:val="24"/>
          <w:szCs w:val="24"/>
          <w:lang w:val="es-ES" w:eastAsia="es-ES"/>
        </w:rPr>
        <w:t xml:space="preserve">del estudio del </w:t>
      </w:r>
      <w:r>
        <w:rPr>
          <w:rStyle w:val="CharacterStyle4"/>
          <w:spacing w:val="-2"/>
          <w:w w:val="105"/>
          <w:sz w:val="24"/>
          <w:szCs w:val="24"/>
          <w:lang w:val="es-ES" w:eastAsia="es-ES"/>
        </w:rPr>
        <w:t xml:space="preserve">expediente se determina que, el recurrente obtiene la Licencia C 1 , el </w:t>
      </w:r>
      <w:r>
        <w:rPr>
          <w:rStyle w:val="CharacterStyle4"/>
          <w:b/>
          <w:bCs/>
          <w:spacing w:val="-2"/>
          <w:w w:val="105"/>
          <w:sz w:val="23"/>
          <w:szCs w:val="23"/>
          <w:lang w:val="es-ES" w:eastAsia="es-ES"/>
        </w:rPr>
        <w:t xml:space="preserve">2 de junio del 2010 </w:t>
      </w:r>
      <w:r>
        <w:rPr>
          <w:rStyle w:val="CharacterStyle4"/>
          <w:spacing w:val="-4"/>
          <w:w w:val="105"/>
          <w:sz w:val="24"/>
          <w:szCs w:val="24"/>
          <w:lang w:val="es-ES" w:eastAsia="es-ES"/>
        </w:rPr>
        <w:t xml:space="preserve">(ver folio 39 del expediente TAT-016-2012), esto es menos de dos (2) semanas antes de </w:t>
      </w:r>
      <w:r>
        <w:rPr>
          <w:rStyle w:val="CharacterStyle4"/>
          <w:spacing w:val="-3"/>
          <w:w w:val="105"/>
          <w:sz w:val="24"/>
          <w:szCs w:val="24"/>
          <w:lang w:val="es-ES" w:eastAsia="es-ES"/>
        </w:rPr>
        <w:t xml:space="preserve">presentar su oferta el </w:t>
      </w:r>
      <w:r>
        <w:rPr>
          <w:rStyle w:val="CharacterStyle4"/>
          <w:b/>
          <w:bCs/>
          <w:spacing w:val="-3"/>
          <w:w w:val="105"/>
          <w:sz w:val="23"/>
          <w:szCs w:val="23"/>
          <w:lang w:val="es-ES" w:eastAsia="es-ES"/>
        </w:rPr>
        <w:t xml:space="preserve">14 de junio del 2010 </w:t>
      </w:r>
      <w:r>
        <w:rPr>
          <w:rStyle w:val="CharacterStyle4"/>
          <w:spacing w:val="-3"/>
          <w:w w:val="105"/>
          <w:sz w:val="24"/>
          <w:szCs w:val="24"/>
          <w:lang w:val="es-ES" w:eastAsia="es-ES"/>
        </w:rPr>
        <w:t xml:space="preserve">(ver folio 43 del expediente TAT-016-2012), incluso, a menos de un año calendario al momento en que la Junta Directa Directiva del </w:t>
      </w:r>
      <w:r>
        <w:rPr>
          <w:rStyle w:val="CharacterStyle4"/>
          <w:spacing w:val="-1"/>
          <w:w w:val="105"/>
          <w:sz w:val="24"/>
          <w:szCs w:val="24"/>
          <w:lang w:val="es-ES" w:eastAsia="es-ES"/>
        </w:rPr>
        <w:t xml:space="preserve">Consejo de Transporte Público, aprueba en firme la lista de calificaciones mediante el </w:t>
      </w:r>
      <w:r>
        <w:rPr>
          <w:rStyle w:val="CharacterStyle4"/>
          <w:spacing w:val="2"/>
          <w:w w:val="105"/>
          <w:sz w:val="24"/>
          <w:szCs w:val="24"/>
          <w:lang w:val="es-ES" w:eastAsia="es-ES"/>
        </w:rPr>
        <w:t xml:space="preserve">Artículo 3.3 de la Sesión Ordinaria 37-2011 </w:t>
      </w:r>
      <w:r>
        <w:rPr>
          <w:rStyle w:val="CharacterStyle4"/>
          <w:b/>
          <w:bCs/>
          <w:spacing w:val="2"/>
          <w:w w:val="105"/>
          <w:sz w:val="23"/>
          <w:szCs w:val="23"/>
          <w:lang w:val="es-ES" w:eastAsia="es-ES"/>
        </w:rPr>
        <w:t xml:space="preserve">del 26 de mayo del 2011, </w:t>
      </w:r>
      <w:r>
        <w:rPr>
          <w:rStyle w:val="CharacterStyle4"/>
          <w:spacing w:val="2"/>
          <w:w w:val="105"/>
          <w:sz w:val="24"/>
          <w:szCs w:val="24"/>
          <w:lang w:val="es-ES" w:eastAsia="es-ES"/>
        </w:rPr>
        <w:t xml:space="preserve">de ahí que el </w:t>
      </w:r>
      <w:r>
        <w:rPr>
          <w:rStyle w:val="CharacterStyle4"/>
          <w:spacing w:val="-4"/>
          <w:w w:val="105"/>
          <w:sz w:val="24"/>
          <w:szCs w:val="24"/>
          <w:lang w:val="es-ES" w:eastAsia="es-ES"/>
        </w:rPr>
        <w:t>recurrente no puede obtener el puntaje solicitado.</w:t>
      </w:r>
    </w:p>
    <w:p w:rsidR="00EF274B" w:rsidRDefault="00EF274B">
      <w:pPr>
        <w:pStyle w:val="Style2"/>
        <w:kinsoku w:val="0"/>
        <w:autoSpaceDE/>
        <w:autoSpaceDN/>
        <w:adjustRightInd/>
        <w:spacing w:after="324"/>
        <w:jc w:val="right"/>
        <w:rPr>
          <w:rStyle w:val="CharacterStyle4"/>
          <w:b/>
          <w:bCs/>
          <w:spacing w:val="5"/>
          <w:sz w:val="19"/>
          <w:szCs w:val="19"/>
          <w:lang w:val="es-ES" w:eastAsia="es-ES"/>
        </w:rPr>
      </w:pPr>
    </w:p>
    <w:p w:rsidR="00EF274B" w:rsidRDefault="00EF274B">
      <w:pPr>
        <w:spacing w:before="23"/>
        <w:jc w:val="center"/>
      </w:pPr>
    </w:p>
    <w:p w:rsidR="00EF274B" w:rsidRDefault="00EF274B">
      <w:pPr>
        <w:pStyle w:val="Style10"/>
        <w:kinsoku w:val="0"/>
        <w:autoSpaceDE/>
        <w:autoSpaceDN/>
        <w:rPr>
          <w:spacing w:val="-4"/>
          <w:w w:val="105"/>
          <w:lang w:val="es-ES" w:eastAsia="es-ES"/>
        </w:rPr>
      </w:pPr>
      <w:r>
        <w:rPr>
          <w:spacing w:val="2"/>
          <w:w w:val="105"/>
          <w:lang w:val="es-ES" w:eastAsia="es-ES"/>
        </w:rPr>
        <w:t xml:space="preserve">Respecto al cumplimiento parcial del rubro </w:t>
      </w:r>
      <w:r>
        <w:rPr>
          <w:i/>
          <w:iCs/>
          <w:spacing w:val="2"/>
          <w:lang w:val="es-ES" w:eastAsia="es-ES"/>
        </w:rPr>
        <w:t xml:space="preserve">habitualidad en el servicio, </w:t>
      </w:r>
      <w:r>
        <w:rPr>
          <w:spacing w:val="2"/>
          <w:w w:val="105"/>
          <w:lang w:val="es-ES" w:eastAsia="es-ES"/>
        </w:rPr>
        <w:t xml:space="preserve">el mismo se </w:t>
      </w:r>
      <w:r>
        <w:rPr>
          <w:spacing w:val="-5"/>
          <w:w w:val="105"/>
          <w:lang w:val="es-ES" w:eastAsia="es-ES"/>
        </w:rPr>
        <w:t xml:space="preserve">demuestra, aportando la certificación de la Caja Costarricense de Seguro Social, bajo las </w:t>
      </w:r>
      <w:r>
        <w:rPr>
          <w:spacing w:val="-4"/>
          <w:w w:val="105"/>
          <w:lang w:val="es-ES" w:eastAsia="es-ES"/>
        </w:rPr>
        <w:t>siguientes condiciones:</w:t>
      </w:r>
    </w:p>
    <w:p w:rsidR="00EF274B" w:rsidRDefault="00EF274B">
      <w:pPr>
        <w:pStyle w:val="Style2"/>
        <w:numPr>
          <w:ilvl w:val="0"/>
          <w:numId w:val="11"/>
        </w:numPr>
        <w:tabs>
          <w:tab w:val="clear" w:pos="360"/>
          <w:tab w:val="num" w:pos="864"/>
        </w:tabs>
        <w:kinsoku w:val="0"/>
        <w:autoSpaceDE/>
        <w:autoSpaceDN/>
        <w:adjustRightInd/>
        <w:spacing w:before="540" w:line="265" w:lineRule="exact"/>
        <w:rPr>
          <w:rStyle w:val="CharacterStyle4"/>
          <w:spacing w:val="-3"/>
          <w:lang w:val="es-ES" w:eastAsia="es-ES"/>
        </w:rPr>
      </w:pPr>
      <w:r>
        <w:rPr>
          <w:rStyle w:val="CharacterStyle4"/>
          <w:spacing w:val="-3"/>
          <w:lang w:val="es-ES" w:eastAsia="es-ES"/>
        </w:rPr>
        <w:t xml:space="preserve">en </w:t>
      </w:r>
      <w:r>
        <w:rPr>
          <w:rStyle w:val="CharacterStyle4"/>
          <w:i/>
          <w:iCs/>
          <w:spacing w:val="-3"/>
          <w:w w:val="105"/>
          <w:lang w:val="es-ES" w:eastAsia="es-ES"/>
        </w:rPr>
        <w:t xml:space="preserve">calidad de empleador </w:t>
      </w:r>
      <w:r>
        <w:rPr>
          <w:rStyle w:val="CharacterStyle4"/>
          <w:rFonts w:ascii="Garamond" w:hAnsi="Garamond" w:cs="Garamond"/>
          <w:spacing w:val="-3"/>
          <w:sz w:val="21"/>
          <w:szCs w:val="21"/>
          <w:lang w:val="es-ES" w:eastAsia="es-ES"/>
        </w:rPr>
        <w:t xml:space="preserve">o de </w:t>
      </w:r>
      <w:r>
        <w:rPr>
          <w:rStyle w:val="CharacterStyle4"/>
          <w:i/>
          <w:iCs/>
          <w:spacing w:val="-3"/>
          <w:w w:val="105"/>
          <w:lang w:val="es-ES" w:eastAsia="es-ES"/>
        </w:rPr>
        <w:t xml:space="preserve">empleado en el servicio público en la modalidad de taxi, </w:t>
      </w:r>
      <w:r>
        <w:rPr>
          <w:rStyle w:val="CharacterStyle4"/>
          <w:spacing w:val="-3"/>
          <w:lang w:val="es-ES" w:eastAsia="es-ES"/>
        </w:rPr>
        <w:t>o</w:t>
      </w:r>
    </w:p>
    <w:p w:rsidR="00EF274B" w:rsidRDefault="00EF274B">
      <w:pPr>
        <w:pStyle w:val="Style2"/>
        <w:numPr>
          <w:ilvl w:val="0"/>
          <w:numId w:val="12"/>
        </w:numPr>
        <w:tabs>
          <w:tab w:val="clear" w:pos="360"/>
          <w:tab w:val="num" w:pos="864"/>
        </w:tabs>
        <w:kinsoku w:val="0"/>
        <w:autoSpaceDE/>
        <w:autoSpaceDN/>
        <w:adjustRightInd/>
        <w:spacing w:before="36" w:line="268" w:lineRule="auto"/>
        <w:rPr>
          <w:rStyle w:val="CharacterStyle4"/>
          <w:i/>
          <w:iCs/>
          <w:spacing w:val="-3"/>
          <w:w w:val="105"/>
          <w:lang w:val="es-ES" w:eastAsia="es-ES"/>
        </w:rPr>
      </w:pPr>
      <w:r>
        <w:rPr>
          <w:rStyle w:val="CharacterStyle4"/>
          <w:i/>
          <w:iCs/>
          <w:spacing w:val="-3"/>
          <w:w w:val="105"/>
          <w:lang w:val="es-ES" w:eastAsia="es-ES"/>
        </w:rPr>
        <w:t>cotizante del seguro voluntario</w:t>
      </w:r>
    </w:p>
    <w:p w:rsidR="00EF274B" w:rsidRDefault="00EF274B">
      <w:pPr>
        <w:pStyle w:val="Style10"/>
        <w:kinsoku w:val="0"/>
        <w:autoSpaceDE/>
        <w:autoSpaceDN/>
        <w:spacing w:before="216"/>
        <w:rPr>
          <w:spacing w:val="-4"/>
          <w:w w:val="105"/>
          <w:lang w:val="es-ES" w:eastAsia="es-ES"/>
        </w:rPr>
      </w:pPr>
      <w:r>
        <w:rPr>
          <w:spacing w:val="-4"/>
          <w:w w:val="105"/>
          <w:lang w:val="es-ES" w:eastAsia="es-ES"/>
        </w:rPr>
        <w:t xml:space="preserve">El recurrente presenta certificación de la CCSS emitida el 8 de junio del 2010 (ver folios 37 </w:t>
      </w:r>
      <w:r>
        <w:rPr>
          <w:spacing w:val="-2"/>
          <w:w w:val="105"/>
          <w:lang w:val="es-ES" w:eastAsia="es-ES"/>
        </w:rPr>
        <w:t xml:space="preserve">del expediente TAT-016-12), en la que se demuestra que no ha sido patrono, y de acuerdo </w:t>
      </w:r>
      <w:r>
        <w:rPr>
          <w:w w:val="105"/>
          <w:lang w:val="es-ES" w:eastAsia="es-ES"/>
        </w:rPr>
        <w:t xml:space="preserve">al estudio de salarios reportados en planillas, únicamente había cotizado 1 mes del año </w:t>
      </w:r>
      <w:r>
        <w:rPr>
          <w:spacing w:val="-4"/>
          <w:w w:val="105"/>
          <w:lang w:val="es-ES" w:eastAsia="es-ES"/>
        </w:rPr>
        <w:t>2009 y 6 meses del año 2010.</w:t>
      </w:r>
    </w:p>
    <w:p w:rsidR="00EF274B" w:rsidRDefault="00EF274B">
      <w:pPr>
        <w:pStyle w:val="Style10"/>
        <w:kinsoku w:val="0"/>
        <w:autoSpaceDE/>
        <w:autoSpaceDN/>
        <w:spacing w:before="252"/>
        <w:rPr>
          <w:spacing w:val="-4"/>
          <w:w w:val="105"/>
          <w:lang w:val="es-ES" w:eastAsia="es-ES"/>
        </w:rPr>
      </w:pPr>
      <w:r>
        <w:rPr>
          <w:spacing w:val="-5"/>
          <w:w w:val="105"/>
          <w:lang w:val="es-ES" w:eastAsia="es-ES"/>
        </w:rPr>
        <w:t xml:space="preserve">Del análisis realizado por este Tribunal, se observa que el máximo de diez (10) años para el </w:t>
      </w:r>
      <w:r>
        <w:rPr>
          <w:spacing w:val="-4"/>
          <w:w w:val="105"/>
          <w:lang w:val="es-ES" w:eastAsia="es-ES"/>
        </w:rPr>
        <w:t xml:space="preserve">rubro </w:t>
      </w:r>
      <w:r>
        <w:rPr>
          <w:i/>
          <w:iCs/>
          <w:spacing w:val="-4"/>
          <w:w w:val="105"/>
          <w:lang w:val="es-ES" w:eastAsia="es-ES"/>
        </w:rPr>
        <w:t xml:space="preserve">habitualidad </w:t>
      </w:r>
      <w:r>
        <w:rPr>
          <w:spacing w:val="-4"/>
          <w:w w:val="105"/>
          <w:lang w:val="es-ES" w:eastAsia="es-ES"/>
        </w:rPr>
        <w:t xml:space="preserve">requerido por la Tabla de evaluación de las ofertas, y en atención a la </w:t>
      </w:r>
      <w:r>
        <w:rPr>
          <w:spacing w:val="-6"/>
          <w:w w:val="105"/>
          <w:lang w:val="es-ES" w:eastAsia="es-ES"/>
        </w:rPr>
        <w:t xml:space="preserve">filosofía de la cotización por cuotas del Seguro Social, así como por el hecho de que debe </w:t>
      </w:r>
      <w:r>
        <w:rPr>
          <w:spacing w:val="-1"/>
          <w:w w:val="105"/>
          <w:lang w:val="es-ES" w:eastAsia="es-ES"/>
        </w:rPr>
        <w:t xml:space="preserve">permitirse la libre concurrencia y participación de los oferentes, queda claro que la forma </w:t>
      </w:r>
      <w:r>
        <w:rPr>
          <w:spacing w:val="-3"/>
          <w:w w:val="105"/>
          <w:lang w:val="es-ES" w:eastAsia="es-ES"/>
        </w:rPr>
        <w:t xml:space="preserve">de contabilizar las anualidades debe ser en forma regresiva a partir del plazo fijado en el </w:t>
      </w:r>
      <w:r>
        <w:rPr>
          <w:spacing w:val="-2"/>
          <w:w w:val="105"/>
          <w:lang w:val="es-ES" w:eastAsia="es-ES"/>
        </w:rPr>
        <w:t xml:space="preserve">artículo 4 del decreto 35448-MOPT, reformado en lo conducente por el Transitorio Único </w:t>
      </w:r>
      <w:r>
        <w:rPr>
          <w:spacing w:val="-4"/>
          <w:w w:val="105"/>
          <w:lang w:val="es-ES" w:eastAsia="es-ES"/>
        </w:rPr>
        <w:t>del Decreto Ejecutivo 35985-MOPT, a saber</w:t>
      </w:r>
    </w:p>
    <w:tbl>
      <w:tblPr>
        <w:tblW w:w="0" w:type="auto"/>
        <w:tblInd w:w="2438" w:type="dxa"/>
        <w:tblLayout w:type="fixed"/>
        <w:tblCellMar>
          <w:left w:w="0" w:type="dxa"/>
          <w:right w:w="0" w:type="dxa"/>
        </w:tblCellMar>
        <w:tblLook w:val="0000"/>
      </w:tblPr>
      <w:tblGrid>
        <w:gridCol w:w="1819"/>
        <w:gridCol w:w="2285"/>
      </w:tblGrid>
      <w:tr w:rsidR="00EF274B" w:rsidRPr="00BF29D1">
        <w:trPr>
          <w:trHeight w:hRule="exact" w:val="485"/>
        </w:trPr>
        <w:tc>
          <w:tcPr>
            <w:tcW w:w="1819"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ANUALIDAD</w:t>
            </w:r>
          </w:p>
        </w:tc>
        <w:tc>
          <w:tcPr>
            <w:tcW w:w="2285" w:type="dxa"/>
            <w:tcBorders>
              <w:top w:val="single" w:sz="4" w:space="0" w:color="auto"/>
              <w:left w:val="single" w:sz="4" w:space="0" w:color="auto"/>
              <w:bottom w:val="single" w:sz="4" w:space="0" w:color="auto"/>
              <w:right w:val="single" w:sz="4" w:space="0" w:color="auto"/>
            </w:tcBorders>
          </w:tcPr>
          <w:p w:rsidR="00EF274B" w:rsidRPr="00BF29D1" w:rsidRDefault="00EF274B">
            <w:pPr>
              <w:pStyle w:val="Style2"/>
              <w:kinsoku w:val="0"/>
              <w:autoSpaceDE/>
              <w:autoSpaceDN/>
              <w:adjustRightInd/>
              <w:spacing w:line="218" w:lineRule="auto"/>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PUNTAJE A</w:t>
            </w:r>
            <w:r w:rsidRPr="00BF29D1">
              <w:rPr>
                <w:rStyle w:val="CharacterStyle4"/>
                <w:rFonts w:ascii="Garamond" w:hAnsi="Garamond" w:cs="Garamond"/>
                <w:sz w:val="21"/>
                <w:szCs w:val="21"/>
                <w:lang w:val="es-ES" w:eastAsia="es-ES"/>
              </w:rPr>
              <w:br/>
              <w:t>ASIGNAR</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0</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0</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1</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4</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2</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8</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3</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12</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4</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16</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5</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20</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6</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24</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7</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28</w:t>
            </w:r>
          </w:p>
        </w:tc>
      </w:tr>
      <w:tr w:rsidR="00EF274B" w:rsidRPr="00BF29D1">
        <w:trPr>
          <w:trHeight w:hRule="exact" w:val="24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8</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32</w:t>
            </w:r>
          </w:p>
        </w:tc>
      </w:tr>
      <w:tr w:rsidR="00EF274B" w:rsidRPr="00BF29D1">
        <w:trPr>
          <w:trHeight w:hRule="exact" w:val="235"/>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9</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36</w:t>
            </w:r>
          </w:p>
        </w:tc>
      </w:tr>
      <w:tr w:rsidR="00EF274B" w:rsidRPr="00BF29D1">
        <w:trPr>
          <w:trHeight w:hRule="exact" w:val="260"/>
        </w:trPr>
        <w:tc>
          <w:tcPr>
            <w:tcW w:w="1819"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jc w:val="center"/>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10</w:t>
            </w:r>
          </w:p>
        </w:tc>
        <w:tc>
          <w:tcPr>
            <w:tcW w:w="2285" w:type="dxa"/>
            <w:tcBorders>
              <w:top w:val="single" w:sz="4" w:space="0" w:color="auto"/>
              <w:left w:val="single" w:sz="4" w:space="0" w:color="auto"/>
              <w:bottom w:val="single" w:sz="4" w:space="0" w:color="auto"/>
              <w:right w:val="single" w:sz="4" w:space="0" w:color="auto"/>
            </w:tcBorders>
            <w:vAlign w:val="center"/>
          </w:tcPr>
          <w:p w:rsidR="00EF274B" w:rsidRPr="00BF29D1" w:rsidRDefault="00EF274B">
            <w:pPr>
              <w:pStyle w:val="Style2"/>
              <w:kinsoku w:val="0"/>
              <w:autoSpaceDE/>
              <w:autoSpaceDN/>
              <w:adjustRightInd/>
              <w:ind w:right="1036"/>
              <w:jc w:val="right"/>
              <w:rPr>
                <w:rStyle w:val="CharacterStyle4"/>
                <w:rFonts w:ascii="Garamond" w:hAnsi="Garamond" w:cs="Garamond"/>
                <w:sz w:val="21"/>
                <w:szCs w:val="21"/>
                <w:lang w:val="es-ES" w:eastAsia="es-ES"/>
              </w:rPr>
            </w:pPr>
            <w:r w:rsidRPr="00BF29D1">
              <w:rPr>
                <w:rStyle w:val="CharacterStyle4"/>
                <w:rFonts w:ascii="Garamond" w:hAnsi="Garamond" w:cs="Garamond"/>
                <w:sz w:val="21"/>
                <w:szCs w:val="21"/>
                <w:lang w:val="es-ES" w:eastAsia="es-ES"/>
              </w:rPr>
              <w:t>40</w:t>
            </w:r>
          </w:p>
        </w:tc>
      </w:tr>
    </w:tbl>
    <w:p w:rsidR="00EF274B" w:rsidRDefault="00EF274B">
      <w:pPr>
        <w:spacing w:after="267" w:line="20" w:lineRule="exact"/>
        <w:ind w:left="2433" w:right="2463"/>
      </w:pPr>
    </w:p>
    <w:p w:rsidR="00EF274B" w:rsidRDefault="00EF274B">
      <w:pPr>
        <w:pStyle w:val="Style10"/>
        <w:kinsoku w:val="0"/>
        <w:autoSpaceDE/>
        <w:autoSpaceDN/>
        <w:ind w:left="0" w:right="72"/>
        <w:rPr>
          <w:spacing w:val="-4"/>
          <w:w w:val="105"/>
          <w:lang w:val="es-ES" w:eastAsia="es-ES"/>
        </w:rPr>
      </w:pPr>
      <w:r>
        <w:rPr>
          <w:spacing w:val="-4"/>
          <w:w w:val="105"/>
          <w:lang w:val="es-ES" w:eastAsia="es-ES"/>
        </w:rPr>
        <w:t xml:space="preserve">El recurrente contabiliza un total de 7 cotizaciones, lo que equivale a </w:t>
      </w:r>
      <w:r>
        <w:rPr>
          <w:i/>
          <w:iCs/>
          <w:spacing w:val="-4"/>
          <w:w w:val="105"/>
          <w:lang w:val="es-ES" w:eastAsia="es-ES"/>
        </w:rPr>
        <w:t xml:space="preserve">menos de un año de </w:t>
      </w:r>
      <w:r>
        <w:rPr>
          <w:i/>
          <w:iCs/>
          <w:spacing w:val="-2"/>
          <w:w w:val="105"/>
          <w:lang w:val="es-ES" w:eastAsia="es-ES"/>
        </w:rPr>
        <w:t xml:space="preserve">salarios registrados </w:t>
      </w:r>
      <w:r>
        <w:rPr>
          <w:spacing w:val="-2"/>
          <w:w w:val="105"/>
          <w:lang w:val="es-ES" w:eastAsia="es-ES"/>
        </w:rPr>
        <w:t xml:space="preserve">ante la Caja Costarricense de Seguro Social, lo cual, de acuerdo a la tabla anterior, no lo hace acreedor a puntaje alguno en el rubro de Habitualidad. (Ver folio </w:t>
      </w:r>
      <w:r>
        <w:rPr>
          <w:spacing w:val="-4"/>
          <w:w w:val="105"/>
          <w:lang w:val="es-ES" w:eastAsia="es-ES"/>
        </w:rPr>
        <w:t>38 del expediente TAT-016-12).</w:t>
      </w:r>
    </w:p>
    <w:p w:rsidR="00EF274B" w:rsidRDefault="00EF274B">
      <w:pPr>
        <w:pStyle w:val="Style2"/>
        <w:kinsoku w:val="0"/>
        <w:autoSpaceDE/>
        <w:autoSpaceDN/>
        <w:adjustRightInd/>
        <w:spacing w:before="216" w:after="504"/>
        <w:ind w:right="72"/>
        <w:jc w:val="both"/>
        <w:rPr>
          <w:rStyle w:val="CharacterStyle4"/>
          <w:spacing w:val="-2"/>
          <w:w w:val="105"/>
          <w:sz w:val="24"/>
          <w:szCs w:val="24"/>
          <w:lang w:val="es-ES" w:eastAsia="es-ES"/>
        </w:rPr>
      </w:pPr>
      <w:r>
        <w:rPr>
          <w:rStyle w:val="CharacterStyle4"/>
          <w:spacing w:val="-1"/>
          <w:w w:val="105"/>
          <w:sz w:val="24"/>
          <w:szCs w:val="24"/>
          <w:lang w:val="es-ES" w:eastAsia="es-ES"/>
        </w:rPr>
        <w:t xml:space="preserve">En cuanto a la </w:t>
      </w:r>
      <w:r>
        <w:rPr>
          <w:rStyle w:val="CharacterStyle4"/>
          <w:i/>
          <w:iCs/>
          <w:spacing w:val="-1"/>
          <w:sz w:val="24"/>
          <w:szCs w:val="24"/>
          <w:lang w:val="es-ES" w:eastAsia="es-ES"/>
        </w:rPr>
        <w:t xml:space="preserve">experiencia en la administración de una unidad de servicio público en la modalidad de taxi, </w:t>
      </w:r>
      <w:r>
        <w:rPr>
          <w:rStyle w:val="CharacterStyle4"/>
          <w:spacing w:val="-1"/>
          <w:w w:val="105"/>
          <w:sz w:val="24"/>
          <w:szCs w:val="24"/>
          <w:lang w:val="es-ES" w:eastAsia="es-ES"/>
        </w:rPr>
        <w:t xml:space="preserve">el artículo 33 de la Ley N° 7969, establece que la misma se prueba con </w:t>
      </w:r>
      <w:r>
        <w:rPr>
          <w:rStyle w:val="CharacterStyle4"/>
          <w:spacing w:val="-5"/>
          <w:w w:val="105"/>
          <w:sz w:val="24"/>
          <w:szCs w:val="24"/>
          <w:lang w:val="es-ES" w:eastAsia="es-ES"/>
        </w:rPr>
        <w:t xml:space="preserve">la certificación de estar inscrito ante el Ministerio de Obras Públicas y Transportes, como </w:t>
      </w:r>
      <w:r>
        <w:rPr>
          <w:rStyle w:val="CharacterStyle4"/>
          <w:i/>
          <w:iCs/>
          <w:spacing w:val="-4"/>
          <w:w w:val="105"/>
          <w:sz w:val="24"/>
          <w:szCs w:val="24"/>
          <w:lang w:val="es-ES" w:eastAsia="es-ES"/>
        </w:rPr>
        <w:t xml:space="preserve">empresario de taxi, </w:t>
      </w:r>
      <w:r>
        <w:rPr>
          <w:rStyle w:val="CharacterStyle4"/>
          <w:spacing w:val="-4"/>
          <w:w w:val="105"/>
          <w:sz w:val="24"/>
          <w:szCs w:val="24"/>
          <w:lang w:val="es-ES" w:eastAsia="es-ES"/>
        </w:rPr>
        <w:t xml:space="preserve">y no con la tenencia del código de conductor de taxi, con lo cual no </w:t>
      </w:r>
      <w:r>
        <w:rPr>
          <w:rStyle w:val="CharacterStyle4"/>
          <w:w w:val="105"/>
          <w:sz w:val="24"/>
          <w:szCs w:val="24"/>
          <w:lang w:val="es-ES" w:eastAsia="es-ES"/>
        </w:rPr>
        <w:t xml:space="preserve">demuestra el oferente en el expediente que cumpla con esta formalidad, antes bien, la </w:t>
      </w:r>
      <w:r>
        <w:rPr>
          <w:rStyle w:val="CharacterStyle4"/>
          <w:spacing w:val="-7"/>
          <w:w w:val="105"/>
          <w:sz w:val="24"/>
          <w:szCs w:val="24"/>
          <w:lang w:val="es-ES" w:eastAsia="es-ES"/>
        </w:rPr>
        <w:t xml:space="preserve">defensa de este rubro, al centrarse en indicar que se posee el código de conductor de taxi, es </w:t>
      </w:r>
      <w:r>
        <w:rPr>
          <w:rStyle w:val="CharacterStyle4"/>
          <w:spacing w:val="-1"/>
          <w:w w:val="105"/>
          <w:sz w:val="24"/>
          <w:szCs w:val="24"/>
          <w:lang w:val="es-ES" w:eastAsia="es-ES"/>
        </w:rPr>
        <w:t xml:space="preserve">menester advertir que aspecto de la evaluación de las ofertas que se encontraba contenido </w:t>
      </w:r>
      <w:r>
        <w:rPr>
          <w:rStyle w:val="CharacterStyle4"/>
          <w:spacing w:val="-6"/>
          <w:w w:val="105"/>
          <w:sz w:val="24"/>
          <w:szCs w:val="24"/>
          <w:lang w:val="es-ES" w:eastAsia="es-ES"/>
        </w:rPr>
        <w:t xml:space="preserve">en el artículo 8, literal c) del Decreto Ejecutivo 35448-MOPT del 30 de julio del 2009, fue </w:t>
      </w:r>
      <w:r>
        <w:rPr>
          <w:rStyle w:val="CharacterStyle4"/>
          <w:spacing w:val="-2"/>
          <w:w w:val="105"/>
          <w:sz w:val="24"/>
          <w:szCs w:val="24"/>
          <w:lang w:val="es-ES" w:eastAsia="es-ES"/>
        </w:rPr>
        <w:t>reform</w:t>
      </w:r>
      <w:r w:rsidR="00355E88">
        <w:rPr>
          <w:rStyle w:val="CharacterStyle4"/>
          <w:spacing w:val="-2"/>
          <w:w w:val="105"/>
          <w:sz w:val="24"/>
          <w:szCs w:val="24"/>
          <w:lang w:val="es-ES" w:eastAsia="es-ES"/>
        </w:rPr>
        <w:t xml:space="preserve">ado mediante </w:t>
      </w:r>
      <w:r>
        <w:rPr>
          <w:rStyle w:val="CharacterStyle4"/>
          <w:spacing w:val="-2"/>
          <w:w w:val="105"/>
          <w:sz w:val="24"/>
          <w:szCs w:val="24"/>
          <w:lang w:val="es-ES" w:eastAsia="es-ES"/>
        </w:rPr>
        <w:t>el artículo 16 del Decreto Ejecutivo 35985-MOPT del 16 de abril del</w:t>
      </w:r>
    </w:p>
    <w:p w:rsidR="00355E88" w:rsidRDefault="00355E88">
      <w:pPr>
        <w:pStyle w:val="Style2"/>
        <w:kinsoku w:val="0"/>
        <w:autoSpaceDE/>
        <w:autoSpaceDN/>
        <w:adjustRightInd/>
        <w:spacing w:line="280" w:lineRule="exact"/>
        <w:rPr>
          <w:rStyle w:val="CharacterStyle4"/>
          <w:spacing w:val="-3"/>
          <w:w w:val="105"/>
          <w:sz w:val="24"/>
          <w:szCs w:val="24"/>
          <w:lang w:val="es-ES" w:eastAsia="es-ES"/>
        </w:rPr>
      </w:pPr>
    </w:p>
    <w:p w:rsidR="00EF274B" w:rsidRDefault="00EF274B">
      <w:pPr>
        <w:pStyle w:val="Style2"/>
        <w:kinsoku w:val="0"/>
        <w:autoSpaceDE/>
        <w:autoSpaceDN/>
        <w:adjustRightInd/>
        <w:spacing w:line="280" w:lineRule="exact"/>
        <w:rPr>
          <w:rStyle w:val="CharacterStyle4"/>
          <w:spacing w:val="-4"/>
          <w:w w:val="105"/>
          <w:sz w:val="24"/>
          <w:szCs w:val="24"/>
          <w:lang w:val="es-ES" w:eastAsia="es-ES"/>
        </w:rPr>
      </w:pPr>
      <w:r>
        <w:rPr>
          <w:rStyle w:val="CharacterStyle4"/>
          <w:spacing w:val="-3"/>
          <w:w w:val="105"/>
          <w:sz w:val="24"/>
          <w:szCs w:val="24"/>
          <w:lang w:val="es-ES" w:eastAsia="es-ES"/>
        </w:rPr>
        <w:lastRenderedPageBreak/>
        <w:t xml:space="preserve">2010, publicado en el Diario Oficial La Gaceta N° 98 del 21 de mayo del 2010, por lo cual, </w:t>
      </w:r>
      <w:r>
        <w:rPr>
          <w:rStyle w:val="CharacterStyle4"/>
          <w:spacing w:val="-4"/>
          <w:w w:val="105"/>
          <w:sz w:val="24"/>
          <w:szCs w:val="24"/>
          <w:lang w:val="es-ES" w:eastAsia="es-ES"/>
        </w:rPr>
        <w:t>el recurrente no lleva razón en este punto.</w:t>
      </w:r>
    </w:p>
    <w:p w:rsidR="00B92F14" w:rsidRDefault="00EF274B">
      <w:pPr>
        <w:pStyle w:val="Style2"/>
        <w:kinsoku w:val="0"/>
        <w:autoSpaceDE/>
        <w:autoSpaceDN/>
        <w:adjustRightInd/>
        <w:spacing w:before="360" w:line="279" w:lineRule="exact"/>
        <w:jc w:val="both"/>
        <w:rPr>
          <w:rStyle w:val="CharacterStyle4"/>
          <w:spacing w:val="2"/>
          <w:w w:val="105"/>
          <w:sz w:val="24"/>
          <w:szCs w:val="24"/>
          <w:lang w:val="es-ES" w:eastAsia="es-ES"/>
        </w:rPr>
      </w:pPr>
      <w:r>
        <w:rPr>
          <w:rStyle w:val="CharacterStyle4"/>
          <w:spacing w:val="1"/>
          <w:w w:val="105"/>
          <w:sz w:val="24"/>
          <w:szCs w:val="24"/>
          <w:lang w:val="es-ES" w:eastAsia="es-ES"/>
        </w:rPr>
        <w:t xml:space="preserve">En lo que se refiere al </w:t>
      </w:r>
      <w:r>
        <w:rPr>
          <w:rStyle w:val="CharacterStyle4"/>
          <w:i/>
          <w:iCs/>
          <w:spacing w:val="1"/>
          <w:sz w:val="24"/>
          <w:szCs w:val="24"/>
          <w:lang w:val="es-ES" w:eastAsia="es-ES"/>
        </w:rPr>
        <w:t xml:space="preserve">profesionalismo en la prestación del servicio, </w:t>
      </w:r>
      <w:r>
        <w:rPr>
          <w:rStyle w:val="CharacterStyle4"/>
          <w:spacing w:val="1"/>
          <w:w w:val="105"/>
          <w:sz w:val="24"/>
          <w:szCs w:val="24"/>
          <w:lang w:val="es-ES" w:eastAsia="es-ES"/>
        </w:rPr>
        <w:t xml:space="preserve">establece el literal d) </w:t>
      </w:r>
      <w:r>
        <w:rPr>
          <w:rStyle w:val="CharacterStyle4"/>
          <w:spacing w:val="-4"/>
          <w:w w:val="105"/>
          <w:sz w:val="24"/>
          <w:szCs w:val="24"/>
          <w:lang w:val="es-ES" w:eastAsia="es-ES"/>
        </w:rPr>
        <w:t xml:space="preserve">del artículo 33 de la Ley N° 7969, que el mismo se demuestra con el no haber incurrido en </w:t>
      </w:r>
      <w:r>
        <w:rPr>
          <w:rStyle w:val="CharacterStyle4"/>
          <w:spacing w:val="7"/>
          <w:w w:val="105"/>
          <w:sz w:val="24"/>
          <w:szCs w:val="24"/>
          <w:lang w:val="es-ES" w:eastAsia="es-ES"/>
        </w:rPr>
        <w:t xml:space="preserve">faltas mientras prestaban el servicio público de taxi, lo cual se demuestra con la </w:t>
      </w:r>
      <w:r>
        <w:rPr>
          <w:rStyle w:val="CharacterStyle4"/>
          <w:spacing w:val="-5"/>
          <w:w w:val="105"/>
          <w:sz w:val="24"/>
          <w:szCs w:val="24"/>
          <w:lang w:val="es-ES" w:eastAsia="es-ES"/>
        </w:rPr>
        <w:t xml:space="preserve">"certificación" del Consejo de Seguridad Vial u otra instancia que reciba denuncias de los </w:t>
      </w:r>
      <w:r>
        <w:rPr>
          <w:rStyle w:val="CharacterStyle4"/>
          <w:spacing w:val="-4"/>
          <w:w w:val="105"/>
          <w:sz w:val="24"/>
          <w:szCs w:val="24"/>
          <w:lang w:val="es-ES" w:eastAsia="es-ES"/>
        </w:rPr>
        <w:t xml:space="preserve">usuarios. Debido a la reforma del artículo 8 del Decreto Ejecutivo 35448 del 30 de julio del </w:t>
      </w:r>
      <w:r>
        <w:rPr>
          <w:rStyle w:val="CharacterStyle4"/>
          <w:w w:val="105"/>
          <w:sz w:val="24"/>
          <w:szCs w:val="24"/>
          <w:lang w:val="es-ES" w:eastAsia="es-ES"/>
        </w:rPr>
        <w:t xml:space="preserve">2009 por el artículo 16 del Decreto Ejecutivo 35985-MOPT del 16 de abril del 2010, </w:t>
      </w:r>
      <w:r>
        <w:rPr>
          <w:rStyle w:val="CharacterStyle4"/>
          <w:spacing w:val="-1"/>
          <w:w w:val="105"/>
          <w:sz w:val="24"/>
          <w:szCs w:val="24"/>
          <w:lang w:val="es-ES" w:eastAsia="es-ES"/>
        </w:rPr>
        <w:t xml:space="preserve">publicado en el Diario Oficial La Gaceta N° 98 del 21 de mayo del 2010, este rubro se </w:t>
      </w:r>
      <w:r>
        <w:rPr>
          <w:rStyle w:val="CharacterStyle4"/>
          <w:spacing w:val="2"/>
          <w:w w:val="105"/>
          <w:sz w:val="24"/>
          <w:szCs w:val="24"/>
          <w:lang w:val="es-ES" w:eastAsia="es-ES"/>
        </w:rPr>
        <w:t xml:space="preserve">califica con el aporte </w:t>
      </w:r>
      <w:r w:rsidR="00845CE9">
        <w:rPr>
          <w:rStyle w:val="CharacterStyle4"/>
          <w:spacing w:val="2"/>
          <w:w w:val="105"/>
          <w:sz w:val="24"/>
          <w:szCs w:val="24"/>
          <w:lang w:val="es-ES" w:eastAsia="es-ES"/>
        </w:rPr>
        <w:t>de las certificaciones de cita,</w:t>
      </w:r>
    </w:p>
    <w:p w:rsidR="00EF274B" w:rsidRDefault="00EF274B">
      <w:pPr>
        <w:pStyle w:val="Style2"/>
        <w:kinsoku w:val="0"/>
        <w:autoSpaceDE/>
        <w:autoSpaceDN/>
        <w:adjustRightInd/>
        <w:spacing w:before="360" w:line="279" w:lineRule="exact"/>
        <w:jc w:val="both"/>
        <w:rPr>
          <w:rStyle w:val="CharacterStyle4"/>
          <w:spacing w:val="-4"/>
          <w:w w:val="105"/>
          <w:sz w:val="24"/>
          <w:szCs w:val="24"/>
          <w:lang w:val="es-ES" w:eastAsia="es-ES"/>
        </w:rPr>
      </w:pPr>
      <w:r>
        <w:rPr>
          <w:rStyle w:val="CharacterStyle4"/>
          <w:spacing w:val="2"/>
          <w:w w:val="105"/>
          <w:sz w:val="24"/>
          <w:szCs w:val="24"/>
          <w:lang w:val="es-ES" w:eastAsia="es-ES"/>
        </w:rPr>
        <w:t xml:space="preserve"> </w:t>
      </w:r>
      <w:proofErr w:type="gramStart"/>
      <w:r>
        <w:rPr>
          <w:rStyle w:val="CharacterStyle4"/>
          <w:spacing w:val="2"/>
          <w:w w:val="105"/>
          <w:sz w:val="24"/>
          <w:szCs w:val="24"/>
          <w:lang w:val="es-ES" w:eastAsia="es-ES"/>
        </w:rPr>
        <w:t>y</w:t>
      </w:r>
      <w:proofErr w:type="gramEnd"/>
      <w:r>
        <w:rPr>
          <w:rStyle w:val="CharacterStyle4"/>
          <w:spacing w:val="2"/>
          <w:w w:val="105"/>
          <w:sz w:val="24"/>
          <w:szCs w:val="24"/>
          <w:lang w:val="es-ES" w:eastAsia="es-ES"/>
        </w:rPr>
        <w:t xml:space="preserve"> no con el Curso de Relaciones </w:t>
      </w:r>
      <w:r>
        <w:rPr>
          <w:rStyle w:val="CharacterStyle4"/>
          <w:spacing w:val="-4"/>
          <w:w w:val="105"/>
          <w:sz w:val="24"/>
          <w:szCs w:val="24"/>
          <w:lang w:val="es-ES" w:eastAsia="es-ES"/>
        </w:rPr>
        <w:t>Públicas y Transporte Público, ni el curso de Educación Vial implícito en la Licencia de conducir, por lo que se torna imposible otorgar el puntaje solicitado, en este rubro.</w:t>
      </w:r>
    </w:p>
    <w:p w:rsidR="00EF274B" w:rsidRPr="00AB10DA" w:rsidRDefault="00EF274B" w:rsidP="00AB10DA">
      <w:pPr>
        <w:pStyle w:val="Style1"/>
        <w:kinsoku w:val="0"/>
        <w:autoSpaceDE/>
        <w:autoSpaceDN/>
        <w:spacing w:before="324" w:line="199" w:lineRule="auto"/>
        <w:rPr>
          <w:rStyle w:val="CharacterStyle1"/>
          <w:b/>
          <w:bCs/>
        </w:rPr>
      </w:pPr>
      <w:r w:rsidRPr="00AB10DA">
        <w:rPr>
          <w:rStyle w:val="CharacterStyle1"/>
          <w:b/>
          <w:bCs/>
        </w:rPr>
        <w:t>POR TANTO</w:t>
      </w:r>
    </w:p>
    <w:p w:rsidR="00EF274B" w:rsidRDefault="00EF274B">
      <w:pPr>
        <w:pStyle w:val="Style2"/>
        <w:numPr>
          <w:ilvl w:val="0"/>
          <w:numId w:val="13"/>
        </w:numPr>
        <w:tabs>
          <w:tab w:val="clear" w:pos="432"/>
          <w:tab w:val="num" w:pos="504"/>
        </w:tabs>
        <w:kinsoku w:val="0"/>
        <w:autoSpaceDE/>
        <w:autoSpaceDN/>
        <w:adjustRightInd/>
        <w:spacing w:before="360" w:line="281" w:lineRule="exact"/>
        <w:jc w:val="both"/>
        <w:rPr>
          <w:rStyle w:val="CharacterStyle4"/>
          <w:spacing w:val="-4"/>
          <w:w w:val="105"/>
          <w:sz w:val="24"/>
          <w:szCs w:val="24"/>
          <w:lang w:val="es-ES" w:eastAsia="es-ES"/>
        </w:rPr>
      </w:pPr>
      <w:r>
        <w:rPr>
          <w:rStyle w:val="CharacterStyle4"/>
          <w:spacing w:val="-9"/>
          <w:w w:val="105"/>
          <w:sz w:val="24"/>
          <w:szCs w:val="24"/>
          <w:lang w:val="es-ES" w:eastAsia="es-ES"/>
        </w:rPr>
        <w:t xml:space="preserve">Se declara Sin Lugar el </w:t>
      </w:r>
      <w:r w:rsidRPr="00355E88">
        <w:rPr>
          <w:rStyle w:val="CharacterStyle4"/>
          <w:b/>
          <w:spacing w:val="-9"/>
          <w:w w:val="105"/>
          <w:sz w:val="24"/>
          <w:szCs w:val="24"/>
          <w:lang w:val="es-ES" w:eastAsia="es-ES"/>
        </w:rPr>
        <w:t>RECURSO DE APELACIÓN</w:t>
      </w:r>
      <w:r>
        <w:rPr>
          <w:rStyle w:val="CharacterStyle4"/>
          <w:spacing w:val="-9"/>
          <w:w w:val="105"/>
          <w:sz w:val="24"/>
          <w:szCs w:val="24"/>
          <w:lang w:val="es-ES" w:eastAsia="es-ES"/>
        </w:rPr>
        <w:t xml:space="preserve"> en Subsidio y Nulidad Absoluta, </w:t>
      </w:r>
      <w:r>
        <w:rPr>
          <w:rStyle w:val="CharacterStyle4"/>
          <w:spacing w:val="-15"/>
          <w:w w:val="105"/>
          <w:sz w:val="24"/>
          <w:szCs w:val="24"/>
          <w:lang w:val="es-ES" w:eastAsia="es-ES"/>
        </w:rPr>
        <w:t xml:space="preserve">presentado por </w:t>
      </w:r>
      <w:r w:rsidRPr="00355E88">
        <w:rPr>
          <w:rStyle w:val="CharacterStyle4"/>
          <w:b/>
          <w:spacing w:val="-15"/>
          <w:w w:val="105"/>
          <w:sz w:val="24"/>
          <w:szCs w:val="24"/>
          <w:lang w:val="es-ES" w:eastAsia="es-ES"/>
        </w:rPr>
        <w:t>M</w:t>
      </w:r>
      <w:r w:rsidR="00355E88" w:rsidRPr="00355E88">
        <w:rPr>
          <w:rStyle w:val="CharacterStyle4"/>
          <w:b/>
          <w:spacing w:val="-15"/>
          <w:w w:val="105"/>
          <w:sz w:val="24"/>
          <w:szCs w:val="24"/>
          <w:lang w:val="es-ES" w:eastAsia="es-ES"/>
        </w:rPr>
        <w:t>.A.F.V.</w:t>
      </w:r>
      <w:r>
        <w:rPr>
          <w:rStyle w:val="CharacterStyle4"/>
          <w:spacing w:val="-15"/>
          <w:w w:val="105"/>
          <w:sz w:val="24"/>
          <w:szCs w:val="24"/>
          <w:lang w:val="es-ES" w:eastAsia="es-ES"/>
        </w:rPr>
        <w:t xml:space="preserve">, contra el Artículo 3.3 de la </w:t>
      </w:r>
      <w:r>
        <w:rPr>
          <w:rStyle w:val="CharacterStyle4"/>
          <w:spacing w:val="-1"/>
          <w:w w:val="105"/>
          <w:sz w:val="24"/>
          <w:szCs w:val="24"/>
          <w:lang w:val="es-ES" w:eastAsia="es-ES"/>
        </w:rPr>
        <w:t xml:space="preserve">Sesión Ordinaria 37-2011 del 26 de mayo del 2011, celebrada por la Junta Directiva del Consejo de Transporte Público. El Lic. </w:t>
      </w:r>
      <w:r w:rsidR="00AB10DA">
        <w:rPr>
          <w:rStyle w:val="CharacterStyle4"/>
          <w:spacing w:val="-1"/>
          <w:w w:val="105"/>
          <w:sz w:val="24"/>
          <w:szCs w:val="24"/>
          <w:lang w:val="es-ES" w:eastAsia="es-ES"/>
        </w:rPr>
        <w:t>Quesada</w:t>
      </w:r>
      <w:r>
        <w:rPr>
          <w:rStyle w:val="CharacterStyle4"/>
          <w:spacing w:val="-1"/>
          <w:w w:val="105"/>
          <w:sz w:val="24"/>
          <w:szCs w:val="24"/>
          <w:lang w:val="es-ES" w:eastAsia="es-ES"/>
        </w:rPr>
        <w:t xml:space="preserve"> Aguirre realiza consideraciones </w:t>
      </w:r>
      <w:r>
        <w:rPr>
          <w:rStyle w:val="CharacterStyle4"/>
          <w:spacing w:val="-6"/>
          <w:w w:val="105"/>
          <w:sz w:val="24"/>
          <w:szCs w:val="24"/>
          <w:lang w:val="es-ES" w:eastAsia="es-ES"/>
        </w:rPr>
        <w:t xml:space="preserve">en nota separada en cuanto a la </w:t>
      </w:r>
      <w:proofErr w:type="spellStart"/>
      <w:r>
        <w:rPr>
          <w:rStyle w:val="CharacterStyle4"/>
          <w:spacing w:val="-6"/>
          <w:w w:val="105"/>
          <w:sz w:val="24"/>
          <w:szCs w:val="24"/>
          <w:lang w:val="es-ES" w:eastAsia="es-ES"/>
        </w:rPr>
        <w:t>irrecurribilidad</w:t>
      </w:r>
      <w:proofErr w:type="spellEnd"/>
      <w:r>
        <w:rPr>
          <w:rStyle w:val="CharacterStyle4"/>
          <w:spacing w:val="-6"/>
          <w:w w:val="105"/>
          <w:sz w:val="24"/>
          <w:szCs w:val="24"/>
          <w:lang w:val="es-ES" w:eastAsia="es-ES"/>
        </w:rPr>
        <w:t xml:space="preserve"> del acto administrativo contenido en el </w:t>
      </w:r>
      <w:r>
        <w:rPr>
          <w:rStyle w:val="CharacterStyle4"/>
          <w:spacing w:val="-4"/>
          <w:w w:val="105"/>
          <w:sz w:val="24"/>
          <w:szCs w:val="24"/>
          <w:lang w:val="es-ES" w:eastAsia="es-ES"/>
        </w:rPr>
        <w:t>Artículo 3.3 de la Sesión Ordinaria 37-2011 del 26 de mayo del 2011</w:t>
      </w:r>
    </w:p>
    <w:p w:rsidR="00EF274B" w:rsidRDefault="00EF274B">
      <w:pPr>
        <w:pStyle w:val="Style2"/>
        <w:numPr>
          <w:ilvl w:val="0"/>
          <w:numId w:val="13"/>
        </w:numPr>
        <w:tabs>
          <w:tab w:val="clear" w:pos="432"/>
          <w:tab w:val="num" w:pos="504"/>
        </w:tabs>
        <w:kinsoku w:val="0"/>
        <w:autoSpaceDE/>
        <w:autoSpaceDN/>
        <w:adjustRightInd/>
        <w:spacing w:before="216" w:after="576" w:line="252" w:lineRule="exact"/>
        <w:jc w:val="both"/>
        <w:rPr>
          <w:rStyle w:val="CharacterStyle4"/>
          <w:rFonts w:ascii="Garamond" w:hAnsi="Garamond" w:cs="Garamond"/>
          <w:spacing w:val="-2"/>
          <w:w w:val="105"/>
          <w:sz w:val="21"/>
          <w:szCs w:val="21"/>
          <w:lang w:val="es-ES" w:eastAsia="es-ES"/>
        </w:rPr>
      </w:pPr>
      <w:r>
        <w:rPr>
          <w:rStyle w:val="CharacterStyle4"/>
          <w:spacing w:val="1"/>
          <w:w w:val="105"/>
          <w:sz w:val="24"/>
          <w:szCs w:val="24"/>
          <w:lang w:val="es-ES" w:eastAsia="es-ES"/>
        </w:rPr>
        <w:t xml:space="preserve">Por carecer la presente resolución de ulterior recurso en sede administrativa, de </w:t>
      </w:r>
      <w:r>
        <w:rPr>
          <w:rStyle w:val="CharacterStyle4"/>
          <w:spacing w:val="-1"/>
          <w:w w:val="105"/>
          <w:sz w:val="24"/>
          <w:szCs w:val="24"/>
          <w:lang w:val="es-ES" w:eastAsia="es-ES"/>
        </w:rPr>
        <w:t xml:space="preserve">conformidad con los artículos 16 y 22 incisos c) de la Ley 7969, </w:t>
      </w:r>
      <w:r>
        <w:rPr>
          <w:rStyle w:val="CharacterStyle4"/>
          <w:i/>
          <w:iCs/>
          <w:spacing w:val="-1"/>
          <w:sz w:val="24"/>
          <w:szCs w:val="24"/>
          <w:lang w:val="es-ES" w:eastAsia="es-ES"/>
        </w:rPr>
        <w:t xml:space="preserve">se da por agotada la </w:t>
      </w:r>
      <w:r>
        <w:rPr>
          <w:rStyle w:val="CharacterStyle4"/>
          <w:i/>
          <w:iCs/>
          <w:spacing w:val="-2"/>
          <w:sz w:val="24"/>
          <w:szCs w:val="24"/>
          <w:lang w:val="es-ES" w:eastAsia="es-ES"/>
        </w:rPr>
        <w:t xml:space="preserve">vía administrativa. </w:t>
      </w:r>
      <w:r>
        <w:rPr>
          <w:rStyle w:val="CharacterStyle4"/>
          <w:rFonts w:ascii="Garamond" w:hAnsi="Garamond" w:cs="Garamond"/>
          <w:spacing w:val="-2"/>
          <w:w w:val="105"/>
          <w:sz w:val="21"/>
          <w:szCs w:val="21"/>
          <w:lang w:val="es-ES" w:eastAsia="es-ES"/>
        </w:rPr>
        <w:t>NOTIFÍQUESE.-</w:t>
      </w:r>
    </w:p>
    <w:p w:rsidR="00EF274B" w:rsidRDefault="00EF274B">
      <w:pPr>
        <w:spacing w:after="5"/>
        <w:ind w:left="864" w:right="615"/>
      </w:pPr>
    </w:p>
    <w:p w:rsidR="00F3158D" w:rsidRDefault="00F3158D" w:rsidP="00F3158D">
      <w:pPr>
        <w:pStyle w:val="Style11"/>
        <w:kinsoku w:val="0"/>
        <w:autoSpaceDE/>
        <w:adjustRightInd/>
        <w:spacing w:line="192" w:lineRule="auto"/>
        <w:ind w:right="36"/>
        <w:jc w:val="center"/>
        <w:rPr>
          <w:lang w:eastAsia="es-ES"/>
        </w:rPr>
      </w:pPr>
      <w:r>
        <w:rPr>
          <w:lang w:eastAsia="es-ES"/>
        </w:rPr>
        <w:t>Lic. Carlos Miguel Portuguez Méndez</w:t>
      </w:r>
    </w:p>
    <w:p w:rsidR="00F3158D" w:rsidRDefault="00F3158D" w:rsidP="00F3158D">
      <w:pPr>
        <w:pStyle w:val="Style11"/>
        <w:kinsoku w:val="0"/>
        <w:autoSpaceDE/>
        <w:adjustRightInd/>
        <w:spacing w:line="192" w:lineRule="auto"/>
        <w:ind w:right="36"/>
        <w:jc w:val="center"/>
        <w:rPr>
          <w:b/>
          <w:lang w:eastAsia="es-ES"/>
        </w:rPr>
      </w:pPr>
      <w:r>
        <w:rPr>
          <w:b/>
          <w:lang w:eastAsia="es-ES"/>
        </w:rPr>
        <w:t>Presidente</w:t>
      </w:r>
    </w:p>
    <w:p w:rsidR="00F3158D" w:rsidRDefault="00F3158D" w:rsidP="00F3158D">
      <w:pPr>
        <w:pStyle w:val="Style11"/>
        <w:kinsoku w:val="0"/>
        <w:autoSpaceDE/>
        <w:adjustRightInd/>
        <w:spacing w:line="192" w:lineRule="auto"/>
        <w:ind w:right="36"/>
        <w:jc w:val="center"/>
        <w:rPr>
          <w:lang w:eastAsia="es-ES"/>
        </w:rPr>
      </w:pPr>
    </w:p>
    <w:p w:rsidR="00F3158D" w:rsidRDefault="00F3158D" w:rsidP="00F3158D">
      <w:pPr>
        <w:pStyle w:val="Style11"/>
        <w:kinsoku w:val="0"/>
        <w:autoSpaceDE/>
        <w:adjustRightInd/>
        <w:spacing w:line="192" w:lineRule="auto"/>
        <w:ind w:right="36"/>
        <w:jc w:val="center"/>
        <w:rPr>
          <w:lang w:eastAsia="es-ES"/>
        </w:rPr>
      </w:pPr>
    </w:p>
    <w:p w:rsidR="00F3158D" w:rsidRDefault="00F3158D" w:rsidP="00F3158D">
      <w:pPr>
        <w:pStyle w:val="Style11"/>
        <w:kinsoku w:val="0"/>
        <w:autoSpaceDE/>
        <w:adjustRightInd/>
        <w:spacing w:line="192" w:lineRule="auto"/>
        <w:ind w:right="36"/>
        <w:jc w:val="center"/>
        <w:rPr>
          <w:lang w:eastAsia="es-ES"/>
        </w:rPr>
      </w:pPr>
    </w:p>
    <w:p w:rsidR="00F3158D" w:rsidRDefault="00F3158D" w:rsidP="00F3158D">
      <w:pPr>
        <w:pStyle w:val="Style11"/>
        <w:kinsoku w:val="0"/>
        <w:autoSpaceDE/>
        <w:adjustRightInd/>
        <w:spacing w:line="192" w:lineRule="auto"/>
        <w:ind w:right="36"/>
        <w:jc w:val="right"/>
        <w:rPr>
          <w:lang w:eastAsia="es-ES"/>
        </w:rPr>
      </w:pPr>
    </w:p>
    <w:p w:rsidR="00F3158D" w:rsidRDefault="00F3158D" w:rsidP="00F3158D">
      <w:pPr>
        <w:pStyle w:val="Style11"/>
        <w:kinsoku w:val="0"/>
        <w:autoSpaceDE/>
        <w:adjustRightInd/>
        <w:spacing w:line="192" w:lineRule="auto"/>
        <w:ind w:right="36"/>
        <w:jc w:val="right"/>
        <w:rPr>
          <w:lang w:eastAsia="es-ES"/>
        </w:rPr>
      </w:pPr>
    </w:p>
    <w:p w:rsidR="00F3158D" w:rsidRDefault="00F3158D" w:rsidP="00F3158D">
      <w:pPr>
        <w:pStyle w:val="Style11"/>
        <w:kinsoku w:val="0"/>
        <w:autoSpaceDE/>
        <w:adjustRightInd/>
        <w:spacing w:line="192" w:lineRule="auto"/>
        <w:ind w:right="36"/>
        <w:jc w:val="center"/>
        <w:rPr>
          <w:lang w:eastAsia="es-ES"/>
        </w:rPr>
      </w:pPr>
      <w:r>
        <w:rPr>
          <w:lang w:eastAsia="es-ES"/>
        </w:rPr>
        <w:t>Licda. Marta Luz Pérez Peláez                                        Lic. Mario Quesada Aguirre</w:t>
      </w:r>
    </w:p>
    <w:p w:rsidR="00F3158D" w:rsidRDefault="00F3158D" w:rsidP="00F3158D">
      <w:pPr>
        <w:pStyle w:val="Style11"/>
        <w:kinsoku w:val="0"/>
        <w:autoSpaceDE/>
        <w:adjustRightInd/>
        <w:spacing w:line="192" w:lineRule="auto"/>
        <w:ind w:right="36"/>
        <w:jc w:val="center"/>
        <w:rPr>
          <w:b/>
          <w:lang w:eastAsia="es-ES"/>
        </w:rPr>
      </w:pPr>
      <w:r>
        <w:rPr>
          <w:b/>
          <w:lang w:eastAsia="es-ES"/>
        </w:rPr>
        <w:t xml:space="preserve">    Jueza                                                                                    Juez</w:t>
      </w: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spacing w:after="5"/>
        <w:ind w:left="864" w:right="615"/>
      </w:pPr>
    </w:p>
    <w:p w:rsidR="00F3158D" w:rsidRDefault="00F3158D">
      <w:pPr>
        <w:pStyle w:val="Style10"/>
        <w:tabs>
          <w:tab w:val="right" w:pos="8990"/>
        </w:tabs>
        <w:kinsoku w:val="0"/>
        <w:autoSpaceDE/>
        <w:autoSpaceDN/>
        <w:jc w:val="left"/>
        <w:rPr>
          <w:b/>
          <w:bCs/>
          <w:spacing w:val="-6"/>
          <w:w w:val="105"/>
          <w:sz w:val="23"/>
          <w:szCs w:val="23"/>
          <w:lang w:val="es-ES" w:eastAsia="es-ES"/>
        </w:rPr>
      </w:pPr>
    </w:p>
    <w:p w:rsidR="00F3158D" w:rsidRDefault="00F3158D">
      <w:pPr>
        <w:pStyle w:val="Style10"/>
        <w:tabs>
          <w:tab w:val="right" w:pos="8990"/>
        </w:tabs>
        <w:kinsoku w:val="0"/>
        <w:autoSpaceDE/>
        <w:autoSpaceDN/>
        <w:jc w:val="left"/>
        <w:rPr>
          <w:b/>
          <w:bCs/>
          <w:spacing w:val="-6"/>
          <w:w w:val="105"/>
          <w:sz w:val="23"/>
          <w:szCs w:val="23"/>
          <w:lang w:val="es-ES" w:eastAsia="es-ES"/>
        </w:rPr>
      </w:pPr>
    </w:p>
    <w:p w:rsidR="00F3158D" w:rsidRDefault="00F3158D">
      <w:pPr>
        <w:pStyle w:val="Style10"/>
        <w:tabs>
          <w:tab w:val="right" w:pos="8990"/>
        </w:tabs>
        <w:kinsoku w:val="0"/>
        <w:autoSpaceDE/>
        <w:autoSpaceDN/>
        <w:jc w:val="left"/>
        <w:rPr>
          <w:b/>
          <w:bCs/>
          <w:spacing w:val="-6"/>
          <w:w w:val="105"/>
          <w:sz w:val="23"/>
          <w:szCs w:val="23"/>
          <w:lang w:val="es-ES" w:eastAsia="es-ES"/>
        </w:rPr>
      </w:pPr>
    </w:p>
    <w:p w:rsidR="00F3158D" w:rsidRDefault="00F3158D">
      <w:pPr>
        <w:pStyle w:val="Style10"/>
        <w:tabs>
          <w:tab w:val="right" w:pos="8990"/>
        </w:tabs>
        <w:kinsoku w:val="0"/>
        <w:autoSpaceDE/>
        <w:autoSpaceDN/>
        <w:jc w:val="left"/>
        <w:rPr>
          <w:b/>
          <w:bCs/>
          <w:spacing w:val="-6"/>
          <w:w w:val="105"/>
          <w:sz w:val="23"/>
          <w:szCs w:val="23"/>
          <w:lang w:val="es-ES" w:eastAsia="es-ES"/>
        </w:rPr>
      </w:pPr>
    </w:p>
    <w:p w:rsidR="00F3158D" w:rsidRDefault="00F3158D">
      <w:pPr>
        <w:pStyle w:val="Style10"/>
        <w:tabs>
          <w:tab w:val="right" w:pos="8990"/>
        </w:tabs>
        <w:kinsoku w:val="0"/>
        <w:autoSpaceDE/>
        <w:autoSpaceDN/>
        <w:jc w:val="left"/>
        <w:rPr>
          <w:b/>
          <w:bCs/>
          <w:spacing w:val="-6"/>
          <w:w w:val="105"/>
          <w:sz w:val="23"/>
          <w:szCs w:val="23"/>
          <w:lang w:val="es-ES" w:eastAsia="es-ES"/>
        </w:rPr>
      </w:pPr>
    </w:p>
    <w:p w:rsidR="00EF274B" w:rsidRDefault="00EF274B">
      <w:pPr>
        <w:pStyle w:val="Style10"/>
        <w:tabs>
          <w:tab w:val="right" w:pos="8990"/>
        </w:tabs>
        <w:kinsoku w:val="0"/>
        <w:autoSpaceDE/>
        <w:autoSpaceDN/>
        <w:jc w:val="left"/>
        <w:rPr>
          <w:b/>
          <w:bCs/>
          <w:spacing w:val="4"/>
          <w:w w:val="105"/>
          <w:sz w:val="23"/>
          <w:szCs w:val="23"/>
          <w:lang w:val="es-ES" w:eastAsia="es-ES"/>
        </w:rPr>
      </w:pPr>
      <w:r>
        <w:rPr>
          <w:b/>
          <w:bCs/>
          <w:spacing w:val="-6"/>
          <w:w w:val="105"/>
          <w:sz w:val="23"/>
          <w:szCs w:val="23"/>
          <w:lang w:val="es-ES" w:eastAsia="es-ES"/>
        </w:rPr>
        <w:t>NOTA:</w:t>
      </w:r>
      <w:r>
        <w:rPr>
          <w:b/>
          <w:bCs/>
          <w:spacing w:val="-6"/>
          <w:w w:val="105"/>
          <w:sz w:val="23"/>
          <w:szCs w:val="23"/>
          <w:lang w:val="es-ES" w:eastAsia="es-ES"/>
        </w:rPr>
        <w:tab/>
      </w:r>
      <w:r>
        <w:rPr>
          <w:b/>
          <w:bCs/>
          <w:spacing w:val="4"/>
          <w:w w:val="105"/>
          <w:sz w:val="23"/>
          <w:szCs w:val="23"/>
          <w:lang w:val="es-ES" w:eastAsia="es-ES"/>
        </w:rPr>
        <w:t>CONSIDERACIONES DEL LIC. MARIO QUESADA AGUIRRE EN</w:t>
      </w:r>
    </w:p>
    <w:p w:rsidR="00EF274B" w:rsidRDefault="00EF274B">
      <w:pPr>
        <w:pStyle w:val="Style2"/>
        <w:kinsoku w:val="0"/>
        <w:autoSpaceDE/>
        <w:autoSpaceDN/>
        <w:adjustRightInd/>
        <w:ind w:left="1512"/>
        <w:rPr>
          <w:rStyle w:val="CharacterStyle4"/>
          <w:b/>
          <w:bCs/>
          <w:w w:val="105"/>
          <w:sz w:val="23"/>
          <w:szCs w:val="23"/>
          <w:lang w:val="es-ES" w:eastAsia="es-ES"/>
        </w:rPr>
      </w:pPr>
      <w:r>
        <w:rPr>
          <w:rStyle w:val="CharacterStyle4"/>
          <w:b/>
          <w:bCs/>
          <w:w w:val="105"/>
          <w:sz w:val="23"/>
          <w:szCs w:val="23"/>
          <w:lang w:val="es-ES" w:eastAsia="es-ES"/>
        </w:rPr>
        <w:t>CUANTO A LA RESOLUCIÓN No. TAT-2111-2012.</w:t>
      </w:r>
    </w:p>
    <w:p w:rsidR="00EF274B" w:rsidRDefault="00EF274B" w:rsidP="00355E88">
      <w:pPr>
        <w:pStyle w:val="Style2"/>
        <w:kinsoku w:val="0"/>
        <w:autoSpaceDE/>
        <w:autoSpaceDN/>
        <w:adjustRightInd/>
        <w:spacing w:before="252"/>
        <w:ind w:left="72"/>
        <w:jc w:val="both"/>
        <w:rPr>
          <w:rStyle w:val="CharacterStyle4"/>
          <w:spacing w:val="426"/>
          <w:w w:val="105"/>
          <w:sz w:val="24"/>
          <w:szCs w:val="24"/>
          <w:lang w:val="es-ES" w:eastAsia="es-ES"/>
        </w:rPr>
      </w:pPr>
      <w:r>
        <w:rPr>
          <w:rStyle w:val="CharacterStyle4"/>
          <w:spacing w:val="-1"/>
          <w:w w:val="105"/>
          <w:sz w:val="24"/>
          <w:szCs w:val="24"/>
          <w:lang w:val="es-ES" w:eastAsia="es-ES"/>
        </w:rPr>
        <w:t xml:space="preserve">No obstante el suscrito presenta concordancia con la definición de Fondo del caso en </w:t>
      </w:r>
      <w:r>
        <w:rPr>
          <w:rStyle w:val="CharacterStyle4"/>
          <w:w w:val="105"/>
          <w:sz w:val="24"/>
          <w:szCs w:val="24"/>
          <w:lang w:val="es-ES" w:eastAsia="es-ES"/>
        </w:rPr>
        <w:t xml:space="preserve">cuestión, sí difiere de la determinación de Mayoría en cuanto a la </w:t>
      </w:r>
      <w:proofErr w:type="spellStart"/>
      <w:r>
        <w:rPr>
          <w:rStyle w:val="CharacterStyle4"/>
          <w:w w:val="105"/>
          <w:sz w:val="24"/>
          <w:szCs w:val="24"/>
          <w:lang w:val="es-ES" w:eastAsia="es-ES"/>
        </w:rPr>
        <w:t>Recurribilidad</w:t>
      </w:r>
      <w:proofErr w:type="spellEnd"/>
      <w:r>
        <w:rPr>
          <w:rStyle w:val="CharacterStyle4"/>
          <w:w w:val="105"/>
          <w:sz w:val="24"/>
          <w:szCs w:val="24"/>
          <w:lang w:val="es-ES" w:eastAsia="es-ES"/>
        </w:rPr>
        <w:t xml:space="preserve"> del </w:t>
      </w:r>
      <w:r>
        <w:rPr>
          <w:rStyle w:val="CharacterStyle4"/>
          <w:spacing w:val="-6"/>
          <w:w w:val="105"/>
          <w:sz w:val="24"/>
          <w:szCs w:val="24"/>
          <w:lang w:val="es-ES" w:eastAsia="es-ES"/>
        </w:rPr>
        <w:t xml:space="preserve">Acuerdo No. 3.3 de su Sesión Ordinaria No. 37-2011 del 26 de Mayo del 2011 de la Junta </w:t>
      </w:r>
      <w:r>
        <w:rPr>
          <w:rStyle w:val="CharacterStyle4"/>
          <w:spacing w:val="-4"/>
          <w:w w:val="105"/>
          <w:sz w:val="24"/>
          <w:szCs w:val="24"/>
          <w:lang w:val="es-ES" w:eastAsia="es-ES"/>
        </w:rPr>
        <w:t xml:space="preserve">Directiva del Consejo de Transporte Público </w:t>
      </w:r>
      <w:r>
        <w:rPr>
          <w:rStyle w:val="CharacterStyle4"/>
          <w:i/>
          <w:iCs/>
          <w:spacing w:val="-4"/>
          <w:w w:val="105"/>
          <w:sz w:val="24"/>
          <w:szCs w:val="24"/>
          <w:lang w:val="es-ES" w:eastAsia="es-ES"/>
        </w:rPr>
        <w:t xml:space="preserve">(Publicación de Informe de Calificaciones </w:t>
      </w:r>
      <w:r>
        <w:rPr>
          <w:rStyle w:val="CharacterStyle4"/>
          <w:i/>
          <w:iCs/>
          <w:spacing w:val="-5"/>
          <w:w w:val="105"/>
          <w:sz w:val="24"/>
          <w:szCs w:val="24"/>
          <w:lang w:val="es-ES" w:eastAsia="es-ES"/>
        </w:rPr>
        <w:t xml:space="preserve">Preliminares para el Procedimiento Abreviado de Asignación de 1074 Concesiones de Taxi </w:t>
      </w:r>
      <w:r>
        <w:rPr>
          <w:rStyle w:val="CharacterStyle4"/>
          <w:i/>
          <w:iCs/>
          <w:spacing w:val="-6"/>
          <w:w w:val="105"/>
          <w:sz w:val="24"/>
          <w:szCs w:val="24"/>
          <w:lang w:val="es-ES" w:eastAsia="es-ES"/>
        </w:rPr>
        <w:t xml:space="preserve">con Vehículos Adaptados para Personas con Discapacidades). </w:t>
      </w:r>
      <w:r>
        <w:rPr>
          <w:rStyle w:val="CharacterStyle4"/>
          <w:spacing w:val="-6"/>
          <w:w w:val="105"/>
          <w:sz w:val="24"/>
          <w:szCs w:val="24"/>
          <w:lang w:val="es-ES" w:eastAsia="es-ES"/>
        </w:rPr>
        <w:t xml:space="preserve">Para el suscrito el referido </w:t>
      </w:r>
      <w:r>
        <w:rPr>
          <w:rStyle w:val="CharacterStyle4"/>
          <w:spacing w:val="-1"/>
          <w:w w:val="105"/>
          <w:sz w:val="24"/>
          <w:szCs w:val="24"/>
          <w:lang w:val="es-ES" w:eastAsia="es-ES"/>
        </w:rPr>
        <w:t xml:space="preserve">Acuerdo es un Acto Administrativo Preparatorio </w:t>
      </w:r>
      <w:r>
        <w:rPr>
          <w:rStyle w:val="CharacterStyle4"/>
          <w:spacing w:val="-1"/>
          <w:w w:val="105"/>
          <w:sz w:val="24"/>
          <w:szCs w:val="24"/>
          <w:u w:val="single"/>
          <w:lang w:val="es-ES" w:eastAsia="es-ES"/>
        </w:rPr>
        <w:t>que no resulta como recurrible,</w:t>
      </w:r>
      <w:r w:rsidR="00355E88">
        <w:rPr>
          <w:rStyle w:val="CharacterStyle4"/>
          <w:spacing w:val="-1"/>
          <w:w w:val="105"/>
          <w:sz w:val="24"/>
          <w:szCs w:val="24"/>
          <w:lang w:val="es-ES" w:eastAsia="es-ES"/>
        </w:rPr>
        <w:t xml:space="preserve"> en razón de lo </w:t>
      </w:r>
      <w:proofErr w:type="spellStart"/>
      <w:r w:rsidR="00355E88">
        <w:rPr>
          <w:rStyle w:val="CharacterStyle4"/>
          <w:spacing w:val="-1"/>
          <w:w w:val="105"/>
          <w:sz w:val="24"/>
          <w:szCs w:val="24"/>
          <w:lang w:val="es-ES" w:eastAsia="es-ES"/>
        </w:rPr>
        <w:t>siguiete</w:t>
      </w:r>
      <w:proofErr w:type="spellEnd"/>
      <w:proofErr w:type="gramStart"/>
      <w:r w:rsidR="00355E88">
        <w:rPr>
          <w:rStyle w:val="CharacterStyle4"/>
          <w:spacing w:val="-1"/>
          <w:w w:val="105"/>
          <w:sz w:val="24"/>
          <w:szCs w:val="24"/>
          <w:lang w:val="es-ES" w:eastAsia="es-ES"/>
        </w:rPr>
        <w:t>:-------------------------------------------------------------------------------------------</w:t>
      </w:r>
      <w:proofErr w:type="gramEnd"/>
      <w:r>
        <w:rPr>
          <w:rStyle w:val="CharacterStyle4"/>
          <w:spacing w:val="426"/>
          <w:w w:val="105"/>
          <w:sz w:val="24"/>
          <w:szCs w:val="24"/>
          <w:lang w:val="es-ES" w:eastAsia="es-ES"/>
        </w:rPr>
        <w:t xml:space="preserve"> </w:t>
      </w:r>
    </w:p>
    <w:p w:rsidR="00EF274B" w:rsidRDefault="00EF274B" w:rsidP="00355E88">
      <w:pPr>
        <w:pStyle w:val="Style10"/>
        <w:numPr>
          <w:ilvl w:val="0"/>
          <w:numId w:val="14"/>
        </w:numPr>
        <w:tabs>
          <w:tab w:val="clear" w:pos="648"/>
          <w:tab w:val="num" w:pos="792"/>
          <w:tab w:val="right" w:leader="hyphen" w:pos="8990"/>
        </w:tabs>
        <w:kinsoku w:val="0"/>
        <w:autoSpaceDE/>
        <w:autoSpaceDN/>
        <w:spacing w:before="216"/>
        <w:rPr>
          <w:w w:val="105"/>
          <w:lang w:val="es-ES" w:eastAsia="es-ES"/>
        </w:rPr>
      </w:pPr>
      <w:r>
        <w:rPr>
          <w:spacing w:val="1"/>
          <w:w w:val="105"/>
          <w:lang w:val="es-ES" w:eastAsia="es-ES"/>
        </w:rPr>
        <w:t>Primeramente, en lo general, como Acto Preparatorio y en interpretación de las</w:t>
      </w:r>
      <w:r>
        <w:rPr>
          <w:spacing w:val="1"/>
          <w:w w:val="105"/>
          <w:lang w:val="es-ES" w:eastAsia="es-ES"/>
        </w:rPr>
        <w:br/>
      </w:r>
      <w:r>
        <w:rPr>
          <w:spacing w:val="-1"/>
          <w:w w:val="105"/>
          <w:lang w:val="es-ES" w:eastAsia="es-ES"/>
        </w:rPr>
        <w:t xml:space="preserve">determinaciones del literal 163.2 de la Ley General de la Administración Pública, debería </w:t>
      </w:r>
      <w:r>
        <w:rPr>
          <w:spacing w:val="-3"/>
          <w:w w:val="105"/>
          <w:lang w:val="es-ES" w:eastAsia="es-ES"/>
        </w:rPr>
        <w:t xml:space="preserve">de ser impugnado conjuntamente con el Acto Final de Adjudicación. Toda vez que estimo que dicho Acuerdo no presenta efectos por sí mismo </w:t>
      </w:r>
      <w:r>
        <w:rPr>
          <w:i/>
          <w:iCs/>
          <w:spacing w:val="-3"/>
          <w:w w:val="105"/>
          <w:lang w:val="es-ES" w:eastAsia="es-ES"/>
        </w:rPr>
        <w:t xml:space="preserve">(directos e inmediatos), </w:t>
      </w:r>
      <w:r>
        <w:rPr>
          <w:spacing w:val="-3"/>
          <w:w w:val="105"/>
          <w:lang w:val="es-ES" w:eastAsia="es-ES"/>
        </w:rPr>
        <w:t xml:space="preserve">sino que su razón de ser es la retroalimentación el procedimiento en torno al cual se genera y buscar </w:t>
      </w:r>
      <w:r>
        <w:rPr>
          <w:spacing w:val="-2"/>
          <w:w w:val="105"/>
          <w:lang w:val="es-ES" w:eastAsia="es-ES"/>
        </w:rPr>
        <w:t xml:space="preserve">depurar </w:t>
      </w:r>
      <w:r>
        <w:rPr>
          <w:i/>
          <w:iCs/>
          <w:spacing w:val="-2"/>
          <w:w w:val="105"/>
          <w:lang w:val="es-ES" w:eastAsia="es-ES"/>
        </w:rPr>
        <w:t xml:space="preserve">—a posteriori- </w:t>
      </w:r>
      <w:r>
        <w:rPr>
          <w:spacing w:val="-2"/>
          <w:w w:val="105"/>
          <w:lang w:val="es-ES" w:eastAsia="es-ES"/>
        </w:rPr>
        <w:t xml:space="preserve">lo conducente </w:t>
      </w:r>
      <w:r>
        <w:rPr>
          <w:i/>
          <w:iCs/>
          <w:spacing w:val="-2"/>
          <w:w w:val="105"/>
          <w:lang w:val="es-ES" w:eastAsia="es-ES"/>
        </w:rPr>
        <w:t xml:space="preserve">(recepción de consideraciones meritorias). </w:t>
      </w:r>
      <w:r>
        <w:rPr>
          <w:spacing w:val="-2"/>
          <w:w w:val="105"/>
          <w:lang w:val="es-ES" w:eastAsia="es-ES"/>
        </w:rPr>
        <w:t xml:space="preserve">Y no es </w:t>
      </w:r>
      <w:r>
        <w:rPr>
          <w:spacing w:val="-4"/>
          <w:w w:val="105"/>
          <w:lang w:val="es-ES" w:eastAsia="es-ES"/>
        </w:rPr>
        <w:t xml:space="preserve">sino hasta que se dé un Acto Final, emitido por un Órgano Decisor debido que lo avale </w:t>
      </w:r>
      <w:r>
        <w:rPr>
          <w:i/>
          <w:iCs/>
          <w:spacing w:val="-4"/>
          <w:w w:val="105"/>
          <w:lang w:val="es-ES" w:eastAsia="es-ES"/>
        </w:rPr>
        <w:t xml:space="preserve">(en </w:t>
      </w:r>
      <w:r>
        <w:rPr>
          <w:i/>
          <w:iCs/>
          <w:spacing w:val="-3"/>
          <w:w w:val="105"/>
          <w:lang w:val="es-ES" w:eastAsia="es-ES"/>
        </w:rPr>
        <w:t xml:space="preserve">todo o en parte) </w:t>
      </w:r>
      <w:r>
        <w:rPr>
          <w:spacing w:val="-3"/>
          <w:w w:val="105"/>
          <w:lang w:val="es-ES" w:eastAsia="es-ES"/>
        </w:rPr>
        <w:t xml:space="preserve">que dicho Acto pasaría a ser una actuación consustancial. Concordando en </w:t>
      </w:r>
      <w:r>
        <w:rPr>
          <w:spacing w:val="-4"/>
          <w:w w:val="105"/>
          <w:lang w:val="es-ES" w:eastAsia="es-ES"/>
        </w:rPr>
        <w:t>tal sentido con lo que el Consejo de Transporte Público ha dispuesto sobre el particular.</w:t>
      </w:r>
      <w:r>
        <w:rPr>
          <w:spacing w:val="-4"/>
          <w:w w:val="105"/>
          <w:lang w:val="es-ES" w:eastAsia="es-ES"/>
        </w:rPr>
        <w:tab/>
      </w:r>
    </w:p>
    <w:p w:rsidR="00EF274B" w:rsidRDefault="00EF274B">
      <w:pPr>
        <w:pStyle w:val="Style2"/>
        <w:kinsoku w:val="0"/>
        <w:autoSpaceDE/>
        <w:autoSpaceDN/>
        <w:adjustRightInd/>
        <w:spacing w:before="216"/>
        <w:ind w:left="72"/>
        <w:jc w:val="both"/>
        <w:rPr>
          <w:rStyle w:val="CharacterStyle4"/>
          <w:b/>
          <w:bCs/>
          <w:spacing w:val="196"/>
          <w:w w:val="105"/>
          <w:sz w:val="23"/>
          <w:szCs w:val="23"/>
          <w:lang w:val="es-ES" w:eastAsia="es-ES"/>
        </w:rPr>
      </w:pPr>
      <w:r>
        <w:rPr>
          <w:rStyle w:val="CharacterStyle4"/>
          <w:i/>
          <w:iCs/>
          <w:spacing w:val="-6"/>
          <w:w w:val="105"/>
          <w:sz w:val="24"/>
          <w:szCs w:val="24"/>
          <w:lang w:val="es-ES" w:eastAsia="es-ES"/>
        </w:rPr>
        <w:t xml:space="preserve">..."No establece la normativa propia de contratación administrativa, como tampoco la Ley </w:t>
      </w:r>
      <w:r>
        <w:rPr>
          <w:rStyle w:val="CharacterStyle4"/>
          <w:i/>
          <w:iCs/>
          <w:spacing w:val="-1"/>
          <w:w w:val="105"/>
          <w:sz w:val="24"/>
          <w:szCs w:val="24"/>
          <w:lang w:val="es-ES" w:eastAsia="es-ES"/>
        </w:rPr>
        <w:t xml:space="preserve">General de la Administración Pública, la posibilidad de impugnar dictámenes técnicos </w:t>
      </w:r>
      <w:r>
        <w:rPr>
          <w:rStyle w:val="CharacterStyle4"/>
          <w:i/>
          <w:iCs/>
          <w:spacing w:val="-4"/>
          <w:w w:val="105"/>
          <w:sz w:val="24"/>
          <w:szCs w:val="24"/>
          <w:lang w:val="es-ES" w:eastAsia="es-ES"/>
        </w:rPr>
        <w:t xml:space="preserve">que, en definitiva, se constituyen en los denominados actos preparatorios para la decisión </w:t>
      </w:r>
      <w:r>
        <w:rPr>
          <w:rStyle w:val="CharacterStyle4"/>
          <w:i/>
          <w:iCs/>
          <w:spacing w:val="-5"/>
          <w:w w:val="105"/>
          <w:sz w:val="24"/>
          <w:szCs w:val="24"/>
          <w:lang w:val="es-ES" w:eastAsia="es-ES"/>
        </w:rPr>
        <w:t xml:space="preserve">final, que deben ser impugnados conjuntamente con el acto final (artículo 163.2 de la Ley </w:t>
      </w:r>
      <w:r>
        <w:rPr>
          <w:rStyle w:val="CharacterStyle4"/>
          <w:i/>
          <w:iCs/>
          <w:spacing w:val="-4"/>
          <w:w w:val="105"/>
          <w:sz w:val="24"/>
          <w:szCs w:val="24"/>
          <w:lang w:val="es-ES" w:eastAsia="es-ES"/>
        </w:rPr>
        <w:t xml:space="preserve">General de la Administración Pública). De esta forma debe rechazarse de plano el recurso </w:t>
      </w:r>
      <w:r>
        <w:rPr>
          <w:rStyle w:val="CharacterStyle4"/>
          <w:i/>
          <w:iCs/>
          <w:spacing w:val="-3"/>
          <w:w w:val="105"/>
          <w:sz w:val="24"/>
          <w:szCs w:val="24"/>
          <w:lang w:val="es-ES" w:eastAsia="es-ES"/>
        </w:rPr>
        <w:t xml:space="preserve">de revocatoria con apelación en subsidio."... </w:t>
      </w:r>
      <w:r>
        <w:rPr>
          <w:rStyle w:val="CharacterStyle4"/>
          <w:b/>
          <w:bCs/>
          <w:spacing w:val="-3"/>
          <w:w w:val="105"/>
          <w:sz w:val="23"/>
          <w:szCs w:val="23"/>
          <w:lang w:val="es-ES" w:eastAsia="es-ES"/>
        </w:rPr>
        <w:t xml:space="preserve">(RC-80-2001 de las 10:00 horas del 13 de </w:t>
      </w:r>
      <w:r w:rsidR="00355E88">
        <w:rPr>
          <w:rStyle w:val="CharacterStyle4"/>
          <w:b/>
          <w:bCs/>
          <w:spacing w:val="-3"/>
          <w:w w:val="105"/>
          <w:sz w:val="23"/>
          <w:szCs w:val="23"/>
          <w:lang w:val="es-ES" w:eastAsia="es-ES"/>
        </w:rPr>
        <w:t>Febrero del 2001 de la CGR).-----------------------------------------------------------------------------</w:t>
      </w:r>
      <w:r>
        <w:rPr>
          <w:rStyle w:val="CharacterStyle4"/>
          <w:b/>
          <w:bCs/>
          <w:spacing w:val="196"/>
          <w:w w:val="105"/>
          <w:sz w:val="23"/>
          <w:szCs w:val="23"/>
          <w:lang w:val="es-ES" w:eastAsia="es-ES"/>
        </w:rPr>
        <w:t xml:space="preserve"> </w:t>
      </w:r>
    </w:p>
    <w:p w:rsidR="00EF274B" w:rsidRDefault="00EF274B" w:rsidP="00355E88">
      <w:pPr>
        <w:pStyle w:val="Style10"/>
        <w:numPr>
          <w:ilvl w:val="0"/>
          <w:numId w:val="14"/>
        </w:numPr>
        <w:tabs>
          <w:tab w:val="clear" w:pos="648"/>
          <w:tab w:val="num" w:pos="792"/>
          <w:tab w:val="right" w:pos="8990"/>
        </w:tabs>
        <w:kinsoku w:val="0"/>
        <w:autoSpaceDE/>
        <w:autoSpaceDN/>
        <w:spacing w:before="288"/>
        <w:ind w:left="0" w:firstLine="144"/>
        <w:rPr>
          <w:b/>
          <w:bCs/>
          <w:w w:val="105"/>
          <w:sz w:val="23"/>
          <w:szCs w:val="23"/>
          <w:lang w:val="es-ES" w:eastAsia="es-ES"/>
        </w:rPr>
      </w:pPr>
      <w:r>
        <w:rPr>
          <w:spacing w:val="-3"/>
          <w:w w:val="105"/>
          <w:lang w:val="es-ES" w:eastAsia="es-ES"/>
        </w:rPr>
        <w:t xml:space="preserve">Unido y ligado con lo anterior, en la especie se trata </w:t>
      </w:r>
      <w:r>
        <w:rPr>
          <w:i/>
          <w:iCs/>
          <w:spacing w:val="-3"/>
          <w:w w:val="105"/>
          <w:lang w:val="es-ES" w:eastAsia="es-ES"/>
        </w:rPr>
        <w:t xml:space="preserve">—evidentemente- </w:t>
      </w:r>
      <w:r>
        <w:rPr>
          <w:spacing w:val="-3"/>
          <w:w w:val="105"/>
          <w:lang w:val="es-ES" w:eastAsia="es-ES"/>
        </w:rPr>
        <w:t>de materia de</w:t>
      </w:r>
      <w:r>
        <w:rPr>
          <w:spacing w:val="-3"/>
          <w:w w:val="105"/>
          <w:lang w:val="es-ES" w:eastAsia="es-ES"/>
        </w:rPr>
        <w:br/>
      </w:r>
      <w:r>
        <w:rPr>
          <w:spacing w:val="-5"/>
          <w:w w:val="105"/>
          <w:lang w:val="es-ES" w:eastAsia="es-ES"/>
        </w:rPr>
        <w:t xml:space="preserve">Contratación Administrativa, la cual debe de valorarse y definirse a tenor de las Normas y </w:t>
      </w:r>
      <w:r>
        <w:rPr>
          <w:spacing w:val="4"/>
          <w:w w:val="105"/>
          <w:lang w:val="es-ES" w:eastAsia="es-ES"/>
        </w:rPr>
        <w:t xml:space="preserve">Principios que rigen en dicha materia y que mandan que en los Procedimientos de </w:t>
      </w:r>
      <w:r>
        <w:rPr>
          <w:spacing w:val="-5"/>
          <w:w w:val="105"/>
          <w:lang w:val="es-ES" w:eastAsia="es-ES"/>
        </w:rPr>
        <w:t xml:space="preserve">Contratación Administrativa la Materia Recursiva es taxativa y constituye materia reglada a </w:t>
      </w:r>
      <w:r>
        <w:rPr>
          <w:spacing w:val="-2"/>
          <w:w w:val="105"/>
          <w:lang w:val="es-ES" w:eastAsia="es-ES"/>
        </w:rPr>
        <w:t xml:space="preserve">nivel de Normativa Especial </w:t>
      </w:r>
      <w:r>
        <w:rPr>
          <w:i/>
          <w:iCs/>
          <w:spacing w:val="-2"/>
          <w:w w:val="105"/>
          <w:lang w:val="es-ES" w:eastAsia="es-ES"/>
        </w:rPr>
        <w:t xml:space="preserve">(ver Resoluciones Nos. RSL 294-99 de las 15:30 horas del 13 </w:t>
      </w:r>
      <w:r>
        <w:rPr>
          <w:i/>
          <w:iCs/>
          <w:spacing w:val="4"/>
          <w:w w:val="105"/>
          <w:lang w:val="es-ES" w:eastAsia="es-ES"/>
        </w:rPr>
        <w:t xml:space="preserve">de julio de 1999 y RC-036-2002 </w:t>
      </w:r>
      <w:r>
        <w:rPr>
          <w:i/>
          <w:iCs/>
          <w:spacing w:val="4"/>
          <w:lang w:val="es-ES" w:eastAsia="es-ES"/>
        </w:rPr>
        <w:t xml:space="preserve">de las 11:00 del 22 de enero del 2002, ambas de la </w:t>
      </w:r>
      <w:r>
        <w:rPr>
          <w:i/>
          <w:iCs/>
          <w:spacing w:val="-2"/>
          <w:lang w:val="es-ES" w:eastAsia="es-ES"/>
        </w:rPr>
        <w:t xml:space="preserve">Contraloría General de la República). Y en </w:t>
      </w:r>
      <w:r>
        <w:rPr>
          <w:b/>
          <w:bCs/>
          <w:spacing w:val="-2"/>
          <w:w w:val="105"/>
          <w:sz w:val="23"/>
          <w:szCs w:val="23"/>
          <w:lang w:val="es-ES" w:eastAsia="es-ES"/>
        </w:rPr>
        <w:t xml:space="preserve">tal orden de ideas en la materia especial y/o </w:t>
      </w:r>
      <w:r>
        <w:rPr>
          <w:b/>
          <w:bCs/>
          <w:spacing w:val="1"/>
          <w:w w:val="105"/>
          <w:sz w:val="23"/>
          <w:szCs w:val="23"/>
          <w:lang w:val="es-ES" w:eastAsia="es-ES"/>
        </w:rPr>
        <w:t xml:space="preserve">particular de la Contratación Administrativa, contra los Actos Preparatorios en la </w:t>
      </w:r>
      <w:r>
        <w:rPr>
          <w:b/>
          <w:bCs/>
          <w:spacing w:val="-1"/>
          <w:w w:val="105"/>
          <w:sz w:val="23"/>
          <w:szCs w:val="23"/>
          <w:lang w:val="es-ES" w:eastAsia="es-ES"/>
        </w:rPr>
        <w:t xml:space="preserve">Contratación Administrativa no caben recursos interlocutorios independientes. Así lo </w:t>
      </w:r>
      <w:r>
        <w:rPr>
          <w:b/>
          <w:bCs/>
          <w:w w:val="105"/>
          <w:sz w:val="23"/>
          <w:szCs w:val="23"/>
          <w:lang w:val="es-ES" w:eastAsia="es-ES"/>
        </w:rPr>
        <w:t>refleja la jurisprudencia del Órgano Contralor en la materia referida, al indicar ésta:-</w:t>
      </w:r>
    </w:p>
    <w:p w:rsidR="00EF274B" w:rsidRDefault="00EF274B">
      <w:pPr>
        <w:pStyle w:val="Style2"/>
        <w:kinsoku w:val="0"/>
        <w:autoSpaceDE/>
        <w:autoSpaceDN/>
        <w:adjustRightInd/>
        <w:spacing w:before="540"/>
        <w:rPr>
          <w:rStyle w:val="CharacterStyle4"/>
          <w:i/>
          <w:iCs/>
          <w:spacing w:val="2"/>
          <w:sz w:val="24"/>
          <w:szCs w:val="24"/>
          <w:lang w:val="es-ES" w:eastAsia="es-ES"/>
        </w:rPr>
      </w:pPr>
      <w:r w:rsidRPr="009F56B6">
        <w:rPr>
          <w:rStyle w:val="CharacterStyle4"/>
          <w:b/>
          <w:i/>
          <w:iCs/>
          <w:spacing w:val="5"/>
          <w:sz w:val="24"/>
          <w:szCs w:val="24"/>
          <w:lang w:val="es-ES" w:eastAsia="es-ES"/>
        </w:rPr>
        <w:t xml:space="preserve">Recurso de apelación. Actos Preparatorios No son Impugnables. Procede Impugnar el </w:t>
      </w:r>
      <w:r w:rsidRPr="009F56B6">
        <w:rPr>
          <w:rStyle w:val="CharacterStyle4"/>
          <w:b/>
          <w:i/>
          <w:iCs/>
          <w:spacing w:val="2"/>
          <w:sz w:val="24"/>
          <w:szCs w:val="24"/>
          <w:lang w:val="es-ES" w:eastAsia="es-ES"/>
        </w:rPr>
        <w:t>Acto de Adjudicación</w:t>
      </w:r>
      <w:r>
        <w:rPr>
          <w:rStyle w:val="CharacterStyle4"/>
          <w:i/>
          <w:iCs/>
          <w:spacing w:val="2"/>
          <w:sz w:val="24"/>
          <w:szCs w:val="24"/>
          <w:lang w:val="es-ES" w:eastAsia="es-ES"/>
        </w:rPr>
        <w:t>.</w:t>
      </w:r>
    </w:p>
    <w:p w:rsidR="00EF274B" w:rsidRDefault="00EF274B">
      <w:pPr>
        <w:pStyle w:val="Style2"/>
        <w:kinsoku w:val="0"/>
        <w:autoSpaceDE/>
        <w:autoSpaceDN/>
        <w:adjustRightInd/>
        <w:spacing w:before="144" w:after="612"/>
        <w:jc w:val="center"/>
        <w:rPr>
          <w:rStyle w:val="CharacterStyle4"/>
          <w:spacing w:val="-4"/>
          <w:w w:val="105"/>
          <w:sz w:val="24"/>
          <w:szCs w:val="24"/>
          <w:lang w:val="es-ES" w:eastAsia="es-ES"/>
        </w:rPr>
      </w:pPr>
      <w:r>
        <w:rPr>
          <w:rStyle w:val="CharacterStyle4"/>
          <w:w w:val="105"/>
          <w:sz w:val="24"/>
          <w:szCs w:val="24"/>
          <w:lang w:val="es-ES" w:eastAsia="es-ES"/>
        </w:rPr>
        <w:t>Lo cierto es que en materia de contratación administrativa, el régimen recursivo especial</w:t>
      </w:r>
      <w:r>
        <w:rPr>
          <w:rStyle w:val="CharacterStyle4"/>
          <w:w w:val="105"/>
          <w:sz w:val="24"/>
          <w:szCs w:val="24"/>
          <w:lang w:val="es-ES" w:eastAsia="es-ES"/>
        </w:rPr>
        <w:br/>
      </w:r>
      <w:r>
        <w:rPr>
          <w:rStyle w:val="CharacterStyle4"/>
          <w:spacing w:val="-4"/>
          <w:w w:val="105"/>
          <w:sz w:val="24"/>
          <w:szCs w:val="24"/>
          <w:lang w:val="es-ES" w:eastAsia="es-ES"/>
        </w:rPr>
        <w:t>que contempla la Ley de Contratación Administrativa y su Reglamento General no admiten</w:t>
      </w:r>
    </w:p>
    <w:p w:rsidR="00EF274B" w:rsidRPr="00F3158D" w:rsidRDefault="00EF274B">
      <w:pPr>
        <w:spacing w:before="67" w:after="3708"/>
        <w:jc w:val="center"/>
        <w:rPr>
          <w:lang w:val="es-ES"/>
        </w:rPr>
      </w:pPr>
    </w:p>
    <w:p w:rsidR="00EF274B" w:rsidRDefault="00EF274B">
      <w:pPr>
        <w:pStyle w:val="Style10"/>
        <w:kinsoku w:val="0"/>
        <w:autoSpaceDE/>
        <w:autoSpaceDN/>
        <w:rPr>
          <w:b/>
          <w:bCs/>
          <w:spacing w:val="-11"/>
          <w:w w:val="105"/>
          <w:sz w:val="23"/>
          <w:szCs w:val="23"/>
          <w:lang w:val="es-ES" w:eastAsia="es-ES"/>
        </w:rPr>
      </w:pPr>
      <w:proofErr w:type="gramStart"/>
      <w:r>
        <w:rPr>
          <w:spacing w:val="-4"/>
          <w:w w:val="105"/>
          <w:lang w:val="es-ES" w:eastAsia="es-ES"/>
        </w:rPr>
        <w:t>una</w:t>
      </w:r>
      <w:proofErr w:type="gramEnd"/>
      <w:r>
        <w:rPr>
          <w:spacing w:val="-4"/>
          <w:w w:val="105"/>
          <w:lang w:val="es-ES" w:eastAsia="es-ES"/>
        </w:rPr>
        <w:t xml:space="preserve"> impugnación de actos preparatorios previos al acto de adjudicación o </w:t>
      </w:r>
      <w:proofErr w:type="spellStart"/>
      <w:r>
        <w:rPr>
          <w:spacing w:val="-4"/>
          <w:w w:val="105"/>
          <w:lang w:val="es-ES" w:eastAsia="es-ES"/>
        </w:rPr>
        <w:t>readjudicación</w:t>
      </w:r>
      <w:proofErr w:type="spellEnd"/>
      <w:r>
        <w:rPr>
          <w:spacing w:val="-4"/>
          <w:w w:val="105"/>
          <w:lang w:val="es-ES" w:eastAsia="es-ES"/>
        </w:rPr>
        <w:t xml:space="preserve">, </w:t>
      </w:r>
      <w:r>
        <w:rPr>
          <w:spacing w:val="-3"/>
          <w:w w:val="105"/>
          <w:lang w:val="es-ES" w:eastAsia="es-ES"/>
        </w:rPr>
        <w:t xml:space="preserve">como en este caso. Es decir que ante la exclusión de las ofertas por razones de elegibilidad </w:t>
      </w:r>
      <w:r>
        <w:rPr>
          <w:spacing w:val="-8"/>
          <w:w w:val="105"/>
          <w:lang w:val="es-ES" w:eastAsia="es-ES"/>
        </w:rPr>
        <w:t xml:space="preserve">en una segunda ronda de evaluación, no existe una instancia de impugnación ante la propia </w:t>
      </w:r>
      <w:r>
        <w:rPr>
          <w:spacing w:val="-6"/>
          <w:w w:val="105"/>
          <w:lang w:val="es-ES" w:eastAsia="es-ES"/>
        </w:rPr>
        <w:t xml:space="preserve">administración como lo aduce la parte </w:t>
      </w:r>
      <w:proofErr w:type="spellStart"/>
      <w:r>
        <w:rPr>
          <w:spacing w:val="-6"/>
          <w:w w:val="105"/>
          <w:lang w:val="es-ES" w:eastAsia="es-ES"/>
        </w:rPr>
        <w:t>readjudicataria</w:t>
      </w:r>
      <w:proofErr w:type="spellEnd"/>
      <w:r>
        <w:rPr>
          <w:spacing w:val="-6"/>
          <w:w w:val="105"/>
          <w:lang w:val="es-ES" w:eastAsia="es-ES"/>
        </w:rPr>
        <w:t xml:space="preserve">, sino que únicamente procede —en </w:t>
      </w:r>
      <w:r>
        <w:rPr>
          <w:spacing w:val="-2"/>
          <w:w w:val="105"/>
          <w:lang w:val="es-ES" w:eastAsia="es-ES"/>
        </w:rPr>
        <w:t xml:space="preserve">atención a la cuantía- presentar el recurso que corresponda ante el órgano competente </w:t>
      </w:r>
      <w:r>
        <w:rPr>
          <w:spacing w:val="-1"/>
          <w:w w:val="105"/>
          <w:lang w:val="es-ES" w:eastAsia="es-ES"/>
        </w:rPr>
        <w:t xml:space="preserve">impugnando la decisión final, es decir el acto de </w:t>
      </w:r>
      <w:proofErr w:type="spellStart"/>
      <w:r>
        <w:rPr>
          <w:spacing w:val="-1"/>
          <w:w w:val="105"/>
          <w:lang w:val="es-ES" w:eastAsia="es-ES"/>
        </w:rPr>
        <w:t>readjudicación</w:t>
      </w:r>
      <w:proofErr w:type="spellEnd"/>
      <w:r>
        <w:rPr>
          <w:spacing w:val="-1"/>
          <w:w w:val="105"/>
          <w:lang w:val="es-ES" w:eastAsia="es-ES"/>
        </w:rPr>
        <w:t xml:space="preserve">. Es evidente que esa </w:t>
      </w:r>
      <w:r>
        <w:rPr>
          <w:spacing w:val="6"/>
          <w:w w:val="105"/>
          <w:lang w:val="es-ES" w:eastAsia="es-ES"/>
        </w:rPr>
        <w:t>impugnación queda sujeta a los límites de la preclusión procesal y a la obligada consideración de hechos nuevos, situación q</w:t>
      </w:r>
      <w:r w:rsidR="00B92F14">
        <w:rPr>
          <w:spacing w:val="6"/>
          <w:w w:val="105"/>
          <w:lang w:val="es-ES" w:eastAsia="es-ES"/>
        </w:rPr>
        <w:t>ue se advierte en el caso de marr</w:t>
      </w:r>
      <w:r>
        <w:rPr>
          <w:spacing w:val="6"/>
          <w:w w:val="105"/>
          <w:lang w:val="es-ES" w:eastAsia="es-ES"/>
        </w:rPr>
        <w:t xml:space="preserve">as. </w:t>
      </w:r>
      <w:r>
        <w:rPr>
          <w:b/>
          <w:bCs/>
          <w:spacing w:val="10"/>
          <w:w w:val="105"/>
          <w:sz w:val="23"/>
          <w:szCs w:val="23"/>
          <w:lang w:val="es-ES" w:eastAsia="es-ES"/>
        </w:rPr>
        <w:t xml:space="preserve">(Resolución No. RC-712-2002 de las 10:00 horas del 4 de noviembre de 2002).  </w:t>
      </w:r>
      <w:r>
        <w:rPr>
          <w:b/>
          <w:bCs/>
          <w:spacing w:val="-11"/>
          <w:w w:val="105"/>
          <w:sz w:val="23"/>
          <w:szCs w:val="23"/>
          <w:lang w:val="es-ES" w:eastAsia="es-ES"/>
        </w:rPr>
        <w:t>---</w:t>
      </w:r>
    </w:p>
    <w:p w:rsidR="00EF274B" w:rsidRPr="00F3158D" w:rsidRDefault="00EF274B">
      <w:pPr>
        <w:pStyle w:val="Style10"/>
        <w:kinsoku w:val="0"/>
        <w:autoSpaceDE/>
        <w:autoSpaceDN/>
        <w:spacing w:before="72"/>
        <w:rPr>
          <w:lang w:eastAsia="en-US"/>
        </w:rPr>
      </w:pPr>
      <w:r>
        <w:rPr>
          <w:b/>
          <w:bCs/>
          <w:spacing w:val="6"/>
          <w:w w:val="105"/>
          <w:sz w:val="23"/>
          <w:szCs w:val="23"/>
          <w:lang w:val="es-ES" w:eastAsia="es-ES"/>
        </w:rPr>
        <w:t xml:space="preserve">Recurso de Apelación. No Cabe contra Acto Preparatorio. Estudio Técnico No </w:t>
      </w:r>
      <w:r>
        <w:rPr>
          <w:b/>
          <w:bCs/>
          <w:spacing w:val="-1"/>
          <w:w w:val="105"/>
          <w:sz w:val="23"/>
          <w:szCs w:val="23"/>
          <w:lang w:val="es-ES" w:eastAsia="es-ES"/>
        </w:rPr>
        <w:t>Objetado por el Banco, Puesto que Resta la Negociación Económica para Adjudicar.-</w:t>
      </w:r>
      <w:r>
        <w:rPr>
          <w:b/>
          <w:bCs/>
          <w:spacing w:val="-1"/>
          <w:w w:val="105"/>
          <w:sz w:val="23"/>
          <w:szCs w:val="23"/>
          <w:lang w:val="es-ES" w:eastAsia="es-ES"/>
        </w:rPr>
        <w:noBreakHyphen/>
      </w:r>
    </w:p>
    <w:p w:rsidR="00EF274B" w:rsidRDefault="00EF274B" w:rsidP="00F3158D">
      <w:pPr>
        <w:pStyle w:val="Style10"/>
        <w:kinsoku w:val="0"/>
        <w:autoSpaceDE/>
        <w:autoSpaceDN/>
        <w:spacing w:before="180" w:after="36"/>
        <w:ind w:left="0" w:firstLine="72"/>
        <w:rPr>
          <w:b/>
          <w:bCs/>
          <w:spacing w:val="-2"/>
          <w:w w:val="105"/>
          <w:sz w:val="23"/>
          <w:szCs w:val="23"/>
          <w:lang w:val="es-ES" w:eastAsia="es-ES"/>
        </w:rPr>
      </w:pPr>
      <w:r>
        <w:rPr>
          <w:spacing w:val="-2"/>
          <w:w w:val="105"/>
          <w:lang w:val="es-ES" w:eastAsia="es-ES"/>
        </w:rPr>
        <w:t xml:space="preserve">Más bien pareciera que el término aplicable es el de </w:t>
      </w:r>
      <w:proofErr w:type="spellStart"/>
      <w:r>
        <w:rPr>
          <w:spacing w:val="-2"/>
          <w:w w:val="105"/>
          <w:lang w:val="es-ES" w:eastAsia="es-ES"/>
        </w:rPr>
        <w:t>preadjudicación</w:t>
      </w:r>
      <w:proofErr w:type="spellEnd"/>
      <w:r>
        <w:rPr>
          <w:spacing w:val="-2"/>
          <w:w w:val="105"/>
          <w:lang w:val="es-ES" w:eastAsia="es-ES"/>
        </w:rPr>
        <w:t xml:space="preserve">, donde ya hay un </w:t>
      </w:r>
      <w:r>
        <w:rPr>
          <w:spacing w:val="-4"/>
          <w:w w:val="105"/>
          <w:lang w:val="es-ES" w:eastAsia="es-ES"/>
        </w:rPr>
        <w:t xml:space="preserve">estudio técnico y falta por abrir, por ser el sistema así, el segundo sobre, sea el que contiene </w:t>
      </w:r>
      <w:r>
        <w:rPr>
          <w:spacing w:val="-2"/>
          <w:w w:val="105"/>
          <w:lang w:val="es-ES" w:eastAsia="es-ES"/>
        </w:rPr>
        <w:t xml:space="preserve">la propuesta económica. Solo una vez que se publica o da a conocer el resultado de la negociación en punto al precio llevado a cabo entre la administración y la empresa que </w:t>
      </w:r>
      <w:r>
        <w:rPr>
          <w:spacing w:val="8"/>
          <w:w w:val="105"/>
          <w:lang w:val="es-ES" w:eastAsia="es-ES"/>
        </w:rPr>
        <w:t xml:space="preserve">ocupa el primer lugar en el orden de mérito, es que podemos hablar de acto de </w:t>
      </w:r>
      <w:r>
        <w:rPr>
          <w:spacing w:val="-6"/>
          <w:w w:val="105"/>
          <w:lang w:val="es-ES" w:eastAsia="es-ES"/>
        </w:rPr>
        <w:t xml:space="preserve">adjudicación, antes no ya que pueden presentarse aristas como que el precio sea excesivo o </w:t>
      </w:r>
      <w:r>
        <w:rPr>
          <w:spacing w:val="-8"/>
          <w:w w:val="105"/>
          <w:lang w:val="es-ES" w:eastAsia="es-ES"/>
        </w:rPr>
        <w:t xml:space="preserve">supere el presupuesto destinado y deba la administración desistir de ese oferente, pasando a </w:t>
      </w:r>
      <w:r>
        <w:rPr>
          <w:spacing w:val="-5"/>
          <w:w w:val="105"/>
          <w:lang w:val="es-ES" w:eastAsia="es-ES"/>
        </w:rPr>
        <w:t xml:space="preserve">considerar a la segunda empresa mejor puntuada. Por lo anotado, el procedimiento que nos </w:t>
      </w:r>
      <w:r>
        <w:rPr>
          <w:spacing w:val="-3"/>
          <w:w w:val="105"/>
          <w:lang w:val="es-ES" w:eastAsia="es-ES"/>
        </w:rPr>
        <w:t xml:space="preserve">ocupa aún no posee la configuración final de la voluntad administrativa, sea el acto de adjudicación por lo que, técnicamente no podemos considerar el documento técnico no </w:t>
      </w:r>
      <w:r>
        <w:rPr>
          <w:spacing w:val="-1"/>
          <w:w w:val="105"/>
          <w:lang w:val="es-ES" w:eastAsia="es-ES"/>
        </w:rPr>
        <w:t xml:space="preserve">objetado por el Banco Interamericano y comunicado a los oferentes, como el acto de </w:t>
      </w:r>
      <w:r>
        <w:rPr>
          <w:spacing w:val="-4"/>
          <w:w w:val="105"/>
          <w:lang w:val="es-ES" w:eastAsia="es-ES"/>
        </w:rPr>
        <w:t xml:space="preserve">adjudicación. Es hasta con la apertura del segundo sobre y la negociación final que lleve a </w:t>
      </w:r>
      <w:r>
        <w:rPr>
          <w:spacing w:val="-2"/>
          <w:w w:val="105"/>
          <w:lang w:val="es-ES" w:eastAsia="es-ES"/>
        </w:rPr>
        <w:t xml:space="preserve">cabo la administración, en punto al precio por adjudicar, que esa voluntad puede darse y, allí sí, presentarse la posibilidad de recurrir el acto. </w:t>
      </w:r>
      <w:r>
        <w:rPr>
          <w:b/>
          <w:bCs/>
          <w:spacing w:val="-2"/>
          <w:w w:val="105"/>
          <w:sz w:val="23"/>
          <w:szCs w:val="23"/>
          <w:lang w:val="es-ES" w:eastAsia="es-ES"/>
        </w:rPr>
        <w:t>(Resolución No. R-DAGJ-46-2003 de las 15:00 horas del 30 de abril de 2003).</w:t>
      </w:r>
    </w:p>
    <w:p w:rsidR="00F3158D" w:rsidRDefault="00F3158D" w:rsidP="00F3158D">
      <w:pPr>
        <w:pStyle w:val="Style10"/>
        <w:kinsoku w:val="0"/>
        <w:autoSpaceDE/>
        <w:autoSpaceDN/>
        <w:spacing w:before="180" w:after="36"/>
        <w:ind w:left="0" w:firstLine="72"/>
        <w:rPr>
          <w:b/>
          <w:bCs/>
          <w:spacing w:val="-2"/>
          <w:w w:val="105"/>
          <w:sz w:val="23"/>
          <w:szCs w:val="23"/>
          <w:lang w:val="es-ES" w:eastAsia="es-ES"/>
        </w:rPr>
      </w:pPr>
    </w:p>
    <w:p w:rsidR="00F3158D" w:rsidRDefault="00F3158D" w:rsidP="00F3158D">
      <w:pPr>
        <w:pStyle w:val="Style10"/>
        <w:kinsoku w:val="0"/>
        <w:autoSpaceDE/>
        <w:autoSpaceDN/>
        <w:spacing w:before="180" w:after="36"/>
        <w:ind w:left="0" w:firstLine="72"/>
        <w:jc w:val="center"/>
        <w:rPr>
          <w:b/>
          <w:bCs/>
          <w:spacing w:val="-2"/>
          <w:w w:val="105"/>
          <w:sz w:val="23"/>
          <w:szCs w:val="23"/>
          <w:lang w:val="es-ES" w:eastAsia="es-ES"/>
        </w:rPr>
      </w:pPr>
      <w:r>
        <w:rPr>
          <w:b/>
          <w:bCs/>
          <w:spacing w:val="-2"/>
          <w:w w:val="105"/>
          <w:sz w:val="23"/>
          <w:szCs w:val="23"/>
          <w:lang w:val="es-ES" w:eastAsia="es-ES"/>
        </w:rPr>
        <w:t>Lic. Mario Quesada Aguirre</w:t>
      </w:r>
    </w:p>
    <w:p w:rsidR="00F3158D" w:rsidRDefault="00F3158D" w:rsidP="00F3158D">
      <w:pPr>
        <w:pStyle w:val="Style10"/>
        <w:kinsoku w:val="0"/>
        <w:autoSpaceDE/>
        <w:autoSpaceDN/>
        <w:spacing w:before="180" w:after="36"/>
        <w:ind w:left="0" w:firstLine="72"/>
        <w:jc w:val="center"/>
        <w:rPr>
          <w:rStyle w:val="CharacterStyle4"/>
          <w:rFonts w:ascii="Garamond" w:hAnsi="Garamond" w:cs="Garamond"/>
          <w:spacing w:val="6"/>
          <w:sz w:val="22"/>
          <w:szCs w:val="22"/>
          <w:lang w:val="es-ES" w:eastAsia="es-ES"/>
        </w:rPr>
      </w:pPr>
      <w:r>
        <w:rPr>
          <w:b/>
          <w:bCs/>
          <w:spacing w:val="-2"/>
          <w:w w:val="105"/>
          <w:sz w:val="23"/>
          <w:szCs w:val="23"/>
          <w:lang w:val="es-ES" w:eastAsia="es-ES"/>
        </w:rPr>
        <w:t>Juez</w:t>
      </w:r>
    </w:p>
    <w:sectPr w:rsidR="00F3158D" w:rsidSect="00F9724D">
      <w:pgSz w:w="12240" w:h="15840"/>
      <w:pgMar w:top="1382" w:right="1606" w:bottom="476" w:left="159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5C" w:rsidRDefault="00104D5C" w:rsidP="00EF274B">
      <w:r>
        <w:separator/>
      </w:r>
    </w:p>
  </w:endnote>
  <w:endnote w:type="continuationSeparator" w:id="1">
    <w:p w:rsidR="00104D5C" w:rsidRDefault="00104D5C" w:rsidP="00EF2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5C" w:rsidRDefault="00104D5C" w:rsidP="00EF274B">
      <w:r>
        <w:separator/>
      </w:r>
    </w:p>
  </w:footnote>
  <w:footnote w:type="continuationSeparator" w:id="1">
    <w:p w:rsidR="00104D5C" w:rsidRDefault="00104D5C" w:rsidP="00EF2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B609"/>
    <w:multiLevelType w:val="singleLevel"/>
    <w:tmpl w:val="28ED4916"/>
    <w:lvl w:ilvl="0">
      <w:start w:val="1"/>
      <w:numFmt w:val="decimal"/>
      <w:lvlText w:val="%1."/>
      <w:lvlJc w:val="left"/>
      <w:pPr>
        <w:tabs>
          <w:tab w:val="num" w:pos="216"/>
        </w:tabs>
        <w:ind w:left="1152" w:hanging="216"/>
      </w:pPr>
      <w:rPr>
        <w:rFonts w:cs="Times New Roman"/>
        <w:snapToGrid/>
        <w:spacing w:val="-2"/>
        <w:sz w:val="20"/>
        <w:szCs w:val="20"/>
      </w:rPr>
    </w:lvl>
  </w:abstractNum>
  <w:abstractNum w:abstractNumId="1">
    <w:nsid w:val="018C95AD"/>
    <w:multiLevelType w:val="singleLevel"/>
    <w:tmpl w:val="1121F2DB"/>
    <w:lvl w:ilvl="0">
      <w:start w:val="1"/>
      <w:numFmt w:val="lowerLetter"/>
      <w:lvlText w:val="%1)"/>
      <w:lvlJc w:val="left"/>
      <w:pPr>
        <w:tabs>
          <w:tab w:val="num" w:pos="792"/>
        </w:tabs>
        <w:ind w:left="1224" w:hanging="792"/>
      </w:pPr>
      <w:rPr>
        <w:rFonts w:cs="Times New Roman"/>
        <w:snapToGrid/>
        <w:sz w:val="20"/>
        <w:szCs w:val="20"/>
      </w:rPr>
    </w:lvl>
  </w:abstractNum>
  <w:abstractNum w:abstractNumId="2">
    <w:nsid w:val="02ACED45"/>
    <w:multiLevelType w:val="singleLevel"/>
    <w:tmpl w:val="2EFA05C6"/>
    <w:lvl w:ilvl="0">
      <w:start w:val="1"/>
      <w:numFmt w:val="lowerLetter"/>
      <w:lvlText w:val="%1)"/>
      <w:lvlJc w:val="left"/>
      <w:pPr>
        <w:tabs>
          <w:tab w:val="num" w:pos="288"/>
        </w:tabs>
        <w:ind w:left="864" w:firstLine="72"/>
      </w:pPr>
      <w:rPr>
        <w:rFonts w:cs="Times New Roman"/>
        <w:b/>
        <w:bCs/>
        <w:snapToGrid/>
        <w:spacing w:val="4"/>
        <w:sz w:val="19"/>
        <w:szCs w:val="19"/>
      </w:rPr>
    </w:lvl>
  </w:abstractNum>
  <w:abstractNum w:abstractNumId="3">
    <w:nsid w:val="02E26870"/>
    <w:multiLevelType w:val="singleLevel"/>
    <w:tmpl w:val="2978C609"/>
    <w:lvl w:ilvl="0">
      <w:start w:val="1"/>
      <w:numFmt w:val="decimal"/>
      <w:lvlText w:val="%1."/>
      <w:lvlJc w:val="left"/>
      <w:pPr>
        <w:tabs>
          <w:tab w:val="num" w:pos="432"/>
        </w:tabs>
        <w:ind w:left="1512" w:hanging="432"/>
      </w:pPr>
      <w:rPr>
        <w:rFonts w:ascii="Garamond" w:hAnsi="Garamond" w:cs="Garamond"/>
        <w:snapToGrid/>
        <w:spacing w:val="2"/>
        <w:sz w:val="22"/>
        <w:szCs w:val="22"/>
      </w:rPr>
    </w:lvl>
  </w:abstractNum>
  <w:abstractNum w:abstractNumId="4">
    <w:nsid w:val="032B9659"/>
    <w:multiLevelType w:val="singleLevel"/>
    <w:tmpl w:val="CD20D04C"/>
    <w:lvl w:ilvl="0">
      <w:start w:val="4"/>
      <w:numFmt w:val="decimal"/>
      <w:lvlText w:val="%1.-"/>
      <w:lvlJc w:val="left"/>
      <w:pPr>
        <w:tabs>
          <w:tab w:val="num" w:pos="288"/>
        </w:tabs>
        <w:ind w:left="72" w:firstLine="72"/>
      </w:pPr>
      <w:rPr>
        <w:rFonts w:ascii="Garamond" w:hAnsi="Garamond" w:cs="Garamond"/>
        <w:b/>
        <w:snapToGrid/>
        <w:spacing w:val="-4"/>
        <w:sz w:val="25"/>
        <w:szCs w:val="25"/>
      </w:rPr>
    </w:lvl>
  </w:abstractNum>
  <w:abstractNum w:abstractNumId="5">
    <w:nsid w:val="03C91E25"/>
    <w:multiLevelType w:val="singleLevel"/>
    <w:tmpl w:val="48406645"/>
    <w:lvl w:ilvl="0">
      <w:start w:val="2"/>
      <w:numFmt w:val="lowerLetter"/>
      <w:lvlText w:val="%1)"/>
      <w:lvlJc w:val="left"/>
      <w:pPr>
        <w:tabs>
          <w:tab w:val="num" w:pos="288"/>
        </w:tabs>
        <w:ind w:left="1152" w:hanging="288"/>
      </w:pPr>
      <w:rPr>
        <w:rFonts w:cs="Times New Roman"/>
        <w:snapToGrid/>
        <w:spacing w:val="2"/>
        <w:sz w:val="20"/>
        <w:szCs w:val="20"/>
      </w:rPr>
    </w:lvl>
  </w:abstractNum>
  <w:abstractNum w:abstractNumId="6">
    <w:nsid w:val="03D2EA42"/>
    <w:multiLevelType w:val="singleLevel"/>
    <w:tmpl w:val="758DB9CA"/>
    <w:lvl w:ilvl="0">
      <w:start w:val="3"/>
      <w:numFmt w:val="decimal"/>
      <w:lvlText w:val="%1."/>
      <w:lvlJc w:val="left"/>
      <w:pPr>
        <w:tabs>
          <w:tab w:val="num" w:pos="288"/>
        </w:tabs>
        <w:ind w:left="792" w:firstLine="72"/>
      </w:pPr>
      <w:rPr>
        <w:rFonts w:cs="Times New Roman"/>
        <w:snapToGrid/>
        <w:sz w:val="20"/>
        <w:szCs w:val="20"/>
      </w:rPr>
    </w:lvl>
  </w:abstractNum>
  <w:abstractNum w:abstractNumId="7">
    <w:nsid w:val="04CE34ED"/>
    <w:multiLevelType w:val="singleLevel"/>
    <w:tmpl w:val="0937C772"/>
    <w:lvl w:ilvl="0">
      <w:start w:val="1"/>
      <w:numFmt w:val="lowerLetter"/>
      <w:lvlText w:val="%1)"/>
      <w:lvlJc w:val="left"/>
      <w:pPr>
        <w:tabs>
          <w:tab w:val="num" w:pos="360"/>
        </w:tabs>
        <w:ind w:left="792" w:hanging="360"/>
      </w:pPr>
      <w:rPr>
        <w:rFonts w:cs="Times New Roman"/>
        <w:snapToGrid/>
        <w:spacing w:val="6"/>
        <w:sz w:val="23"/>
        <w:szCs w:val="23"/>
      </w:rPr>
    </w:lvl>
  </w:abstractNum>
  <w:abstractNum w:abstractNumId="8">
    <w:nsid w:val="059312CD"/>
    <w:multiLevelType w:val="singleLevel"/>
    <w:tmpl w:val="403F7020"/>
    <w:lvl w:ilvl="0">
      <w:start w:val="2"/>
      <w:numFmt w:val="decimal"/>
      <w:lvlText w:val="%1.-"/>
      <w:lvlJc w:val="left"/>
      <w:pPr>
        <w:tabs>
          <w:tab w:val="num" w:pos="360"/>
        </w:tabs>
        <w:ind w:left="72"/>
      </w:pPr>
      <w:rPr>
        <w:rFonts w:cs="Times New Roman"/>
        <w:b/>
        <w:bCs/>
        <w:snapToGrid/>
        <w:spacing w:val="-3"/>
        <w:sz w:val="24"/>
        <w:szCs w:val="24"/>
      </w:rPr>
    </w:lvl>
  </w:abstractNum>
  <w:abstractNum w:abstractNumId="9">
    <w:nsid w:val="06B6116C"/>
    <w:multiLevelType w:val="singleLevel"/>
    <w:tmpl w:val="5E24ED9B"/>
    <w:lvl w:ilvl="0">
      <w:start w:val="1"/>
      <w:numFmt w:val="lowerLetter"/>
      <w:lvlText w:val="%1)"/>
      <w:lvlJc w:val="left"/>
      <w:pPr>
        <w:tabs>
          <w:tab w:val="num" w:pos="360"/>
        </w:tabs>
        <w:ind w:left="504"/>
      </w:pPr>
      <w:rPr>
        <w:rFonts w:cs="Times New Roman"/>
        <w:snapToGrid/>
        <w:spacing w:val="-3"/>
        <w:sz w:val="20"/>
        <w:szCs w:val="20"/>
      </w:rPr>
    </w:lvl>
  </w:abstractNum>
  <w:abstractNum w:abstractNumId="10">
    <w:nsid w:val="06E009B0"/>
    <w:multiLevelType w:val="singleLevel"/>
    <w:tmpl w:val="45ECC0C6"/>
    <w:lvl w:ilvl="0">
      <w:start w:val="1"/>
      <w:numFmt w:val="lowerLetter"/>
      <w:lvlText w:val="%1).-"/>
      <w:lvlJc w:val="left"/>
      <w:pPr>
        <w:tabs>
          <w:tab w:val="num" w:pos="648"/>
        </w:tabs>
        <w:ind w:left="72" w:firstLine="72"/>
      </w:pPr>
      <w:rPr>
        <w:rFonts w:cs="Times New Roman"/>
        <w:snapToGrid/>
        <w:spacing w:val="1"/>
        <w:w w:val="105"/>
        <w:sz w:val="24"/>
        <w:szCs w:val="24"/>
      </w:rPr>
    </w:lvl>
  </w:abstractNum>
  <w:abstractNum w:abstractNumId="11">
    <w:nsid w:val="07EE19E9"/>
    <w:multiLevelType w:val="singleLevel"/>
    <w:tmpl w:val="62FF0C24"/>
    <w:lvl w:ilvl="0">
      <w:start w:val="1"/>
      <w:numFmt w:val="upperRoman"/>
      <w:lvlText w:val="%1."/>
      <w:lvlJc w:val="left"/>
      <w:pPr>
        <w:tabs>
          <w:tab w:val="num" w:pos="432"/>
        </w:tabs>
        <w:ind w:left="504" w:hanging="432"/>
      </w:pPr>
      <w:rPr>
        <w:rFonts w:cs="Times New Roman"/>
        <w:snapToGrid/>
        <w:spacing w:val="-9"/>
        <w:w w:val="105"/>
        <w:sz w:val="24"/>
        <w:szCs w:val="24"/>
      </w:rPr>
    </w:lvl>
  </w:abstractNum>
  <w:abstractNum w:abstractNumId="12">
    <w:nsid w:val="714249D9"/>
    <w:multiLevelType w:val="hybridMultilevel"/>
    <w:tmpl w:val="2D0804E6"/>
    <w:lvl w:ilvl="0" w:tplc="174ABFC2">
      <w:start w:val="2"/>
      <w:numFmt w:val="lowerLetter"/>
      <w:lvlText w:val="%1)"/>
      <w:lvlJc w:val="left"/>
      <w:pPr>
        <w:ind w:left="1584" w:hanging="360"/>
      </w:pPr>
      <w:rPr>
        <w:rFonts w:cs="Times New Roman" w:hint="default"/>
      </w:rPr>
    </w:lvl>
    <w:lvl w:ilvl="1" w:tplc="140A0019" w:tentative="1">
      <w:start w:val="1"/>
      <w:numFmt w:val="lowerLetter"/>
      <w:lvlText w:val="%2."/>
      <w:lvlJc w:val="left"/>
      <w:pPr>
        <w:ind w:left="2304" w:hanging="360"/>
      </w:pPr>
      <w:rPr>
        <w:rFonts w:cs="Times New Roman"/>
      </w:rPr>
    </w:lvl>
    <w:lvl w:ilvl="2" w:tplc="140A001B" w:tentative="1">
      <w:start w:val="1"/>
      <w:numFmt w:val="lowerRoman"/>
      <w:lvlText w:val="%3."/>
      <w:lvlJc w:val="right"/>
      <w:pPr>
        <w:ind w:left="3024" w:hanging="180"/>
      </w:pPr>
      <w:rPr>
        <w:rFonts w:cs="Times New Roman"/>
      </w:rPr>
    </w:lvl>
    <w:lvl w:ilvl="3" w:tplc="140A000F" w:tentative="1">
      <w:start w:val="1"/>
      <w:numFmt w:val="decimal"/>
      <w:lvlText w:val="%4."/>
      <w:lvlJc w:val="left"/>
      <w:pPr>
        <w:ind w:left="3744" w:hanging="360"/>
      </w:pPr>
      <w:rPr>
        <w:rFonts w:cs="Times New Roman"/>
      </w:rPr>
    </w:lvl>
    <w:lvl w:ilvl="4" w:tplc="140A0019" w:tentative="1">
      <w:start w:val="1"/>
      <w:numFmt w:val="lowerLetter"/>
      <w:lvlText w:val="%5."/>
      <w:lvlJc w:val="left"/>
      <w:pPr>
        <w:ind w:left="4464" w:hanging="360"/>
      </w:pPr>
      <w:rPr>
        <w:rFonts w:cs="Times New Roman"/>
      </w:rPr>
    </w:lvl>
    <w:lvl w:ilvl="5" w:tplc="140A001B" w:tentative="1">
      <w:start w:val="1"/>
      <w:numFmt w:val="lowerRoman"/>
      <w:lvlText w:val="%6."/>
      <w:lvlJc w:val="right"/>
      <w:pPr>
        <w:ind w:left="5184" w:hanging="180"/>
      </w:pPr>
      <w:rPr>
        <w:rFonts w:cs="Times New Roman"/>
      </w:rPr>
    </w:lvl>
    <w:lvl w:ilvl="6" w:tplc="140A000F" w:tentative="1">
      <w:start w:val="1"/>
      <w:numFmt w:val="decimal"/>
      <w:lvlText w:val="%7."/>
      <w:lvlJc w:val="left"/>
      <w:pPr>
        <w:ind w:left="5904" w:hanging="360"/>
      </w:pPr>
      <w:rPr>
        <w:rFonts w:cs="Times New Roman"/>
      </w:rPr>
    </w:lvl>
    <w:lvl w:ilvl="7" w:tplc="140A0019" w:tentative="1">
      <w:start w:val="1"/>
      <w:numFmt w:val="lowerLetter"/>
      <w:lvlText w:val="%8."/>
      <w:lvlJc w:val="left"/>
      <w:pPr>
        <w:ind w:left="6624" w:hanging="360"/>
      </w:pPr>
      <w:rPr>
        <w:rFonts w:cs="Times New Roman"/>
      </w:rPr>
    </w:lvl>
    <w:lvl w:ilvl="8" w:tplc="140A001B" w:tentative="1">
      <w:start w:val="1"/>
      <w:numFmt w:val="lowerRoman"/>
      <w:lvlText w:val="%9."/>
      <w:lvlJc w:val="right"/>
      <w:pPr>
        <w:ind w:left="7344" w:hanging="180"/>
      </w:pPr>
      <w:rPr>
        <w:rFonts w:cs="Times New Roman"/>
      </w:rPr>
    </w:lvl>
  </w:abstractNum>
  <w:num w:numId="1">
    <w:abstractNumId w:val="3"/>
  </w:num>
  <w:num w:numId="2">
    <w:abstractNumId w:val="5"/>
  </w:num>
  <w:num w:numId="3">
    <w:abstractNumId w:val="6"/>
  </w:num>
  <w:num w:numId="4">
    <w:abstractNumId w:val="1"/>
  </w:num>
  <w:num w:numId="5">
    <w:abstractNumId w:val="1"/>
    <w:lvlOverride w:ilvl="0">
      <w:lvl w:ilvl="0">
        <w:numFmt w:val="lowerLetter"/>
        <w:lvlText w:val="%1)"/>
        <w:lvlJc w:val="left"/>
        <w:pPr>
          <w:tabs>
            <w:tab w:val="num" w:pos="360"/>
          </w:tabs>
          <w:ind w:left="792" w:hanging="360"/>
        </w:pPr>
        <w:rPr>
          <w:rFonts w:cs="Times New Roman"/>
          <w:snapToGrid/>
          <w:spacing w:val="-3"/>
          <w:sz w:val="20"/>
          <w:szCs w:val="20"/>
        </w:rPr>
      </w:lvl>
    </w:lvlOverride>
  </w:num>
  <w:num w:numId="6">
    <w:abstractNumId w:val="0"/>
  </w:num>
  <w:num w:numId="7">
    <w:abstractNumId w:val="8"/>
  </w:num>
  <w:num w:numId="8">
    <w:abstractNumId w:val="4"/>
  </w:num>
  <w:num w:numId="9">
    <w:abstractNumId w:val="7"/>
  </w:num>
  <w:num w:numId="10">
    <w:abstractNumId w:val="2"/>
  </w:num>
  <w:num w:numId="11">
    <w:abstractNumId w:val="9"/>
  </w:num>
  <w:num w:numId="12">
    <w:abstractNumId w:val="9"/>
    <w:lvlOverride w:ilvl="0">
      <w:lvl w:ilvl="0">
        <w:numFmt w:val="lowerLetter"/>
        <w:lvlText w:val="%1)"/>
        <w:lvlJc w:val="left"/>
        <w:pPr>
          <w:tabs>
            <w:tab w:val="num" w:pos="360"/>
          </w:tabs>
          <w:ind w:left="504"/>
        </w:pPr>
        <w:rPr>
          <w:rFonts w:cs="Times New Roman"/>
          <w:i/>
          <w:iCs/>
          <w:snapToGrid/>
          <w:spacing w:val="-3"/>
          <w:w w:val="105"/>
          <w:sz w:val="20"/>
          <w:szCs w:val="20"/>
        </w:rPr>
      </w:lvl>
    </w:lvlOverride>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0"/>
    <w:footnote w:id="1"/>
  </w:footnotePr>
  <w:endnotePr>
    <w:endnote w:id="0"/>
    <w:endnote w:id="1"/>
  </w:endnotePr>
  <w:compat/>
  <w:rsids>
    <w:rsidRoot w:val="00737B86"/>
    <w:rsid w:val="000133F2"/>
    <w:rsid w:val="00104D5C"/>
    <w:rsid w:val="002C4713"/>
    <w:rsid w:val="00346B00"/>
    <w:rsid w:val="00355E88"/>
    <w:rsid w:val="00365DB5"/>
    <w:rsid w:val="003E06A7"/>
    <w:rsid w:val="006600A4"/>
    <w:rsid w:val="00737B86"/>
    <w:rsid w:val="00845CE9"/>
    <w:rsid w:val="008B3BD0"/>
    <w:rsid w:val="009C75D6"/>
    <w:rsid w:val="009F56B6"/>
    <w:rsid w:val="00AB10DA"/>
    <w:rsid w:val="00B92F14"/>
    <w:rsid w:val="00BF29D1"/>
    <w:rsid w:val="00C8234F"/>
    <w:rsid w:val="00DD1F94"/>
    <w:rsid w:val="00EF274B"/>
    <w:rsid w:val="00F3158D"/>
    <w:rsid w:val="00F9724D"/>
    <w:rsid w:val="00FA663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4D"/>
    <w:pPr>
      <w:widowControl w:val="0"/>
      <w:kinsoku w:val="0"/>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9724D"/>
    <w:pPr>
      <w:kinsoku/>
      <w:autoSpaceDE w:val="0"/>
      <w:autoSpaceDN w:val="0"/>
      <w:spacing w:before="288"/>
      <w:jc w:val="center"/>
    </w:pPr>
  </w:style>
  <w:style w:type="paragraph" w:customStyle="1" w:styleId="Style4">
    <w:name w:val="Style 4"/>
    <w:basedOn w:val="Normal"/>
    <w:uiPriority w:val="99"/>
    <w:rsid w:val="00F9724D"/>
    <w:pPr>
      <w:kinsoku/>
      <w:autoSpaceDE w:val="0"/>
      <w:autoSpaceDN w:val="0"/>
      <w:adjustRightInd w:val="0"/>
    </w:pPr>
  </w:style>
  <w:style w:type="paragraph" w:customStyle="1" w:styleId="Style5">
    <w:name w:val="Style 5"/>
    <w:basedOn w:val="Normal"/>
    <w:uiPriority w:val="99"/>
    <w:rsid w:val="00F9724D"/>
    <w:pPr>
      <w:kinsoku/>
      <w:autoSpaceDE w:val="0"/>
      <w:autoSpaceDN w:val="0"/>
      <w:spacing w:before="72" w:line="288" w:lineRule="auto"/>
      <w:ind w:left="1152" w:right="1008" w:hanging="288"/>
      <w:jc w:val="both"/>
    </w:pPr>
    <w:rPr>
      <w:sz w:val="20"/>
      <w:szCs w:val="20"/>
    </w:rPr>
  </w:style>
  <w:style w:type="paragraph" w:customStyle="1" w:styleId="Style6">
    <w:name w:val="Style 6"/>
    <w:basedOn w:val="Normal"/>
    <w:uiPriority w:val="99"/>
    <w:rsid w:val="00F9724D"/>
    <w:pPr>
      <w:kinsoku/>
      <w:autoSpaceDE w:val="0"/>
      <w:autoSpaceDN w:val="0"/>
      <w:spacing w:before="72" w:line="290" w:lineRule="auto"/>
      <w:ind w:left="792" w:right="1008" w:firstLine="72"/>
      <w:jc w:val="both"/>
    </w:pPr>
    <w:rPr>
      <w:sz w:val="20"/>
      <w:szCs w:val="20"/>
    </w:rPr>
  </w:style>
  <w:style w:type="paragraph" w:customStyle="1" w:styleId="Style2">
    <w:name w:val="Style 2"/>
    <w:basedOn w:val="Normal"/>
    <w:uiPriority w:val="99"/>
    <w:rsid w:val="00F9724D"/>
    <w:pPr>
      <w:kinsoku/>
      <w:autoSpaceDE w:val="0"/>
      <w:autoSpaceDN w:val="0"/>
      <w:adjustRightInd w:val="0"/>
    </w:pPr>
    <w:rPr>
      <w:sz w:val="20"/>
      <w:szCs w:val="20"/>
    </w:rPr>
  </w:style>
  <w:style w:type="paragraph" w:customStyle="1" w:styleId="Style3">
    <w:name w:val="Style 3"/>
    <w:basedOn w:val="Normal"/>
    <w:uiPriority w:val="99"/>
    <w:rsid w:val="00F9724D"/>
    <w:pPr>
      <w:kinsoku/>
      <w:autoSpaceDE w:val="0"/>
      <w:autoSpaceDN w:val="0"/>
      <w:spacing w:before="468" w:after="684"/>
      <w:ind w:right="72" w:firstLine="72"/>
      <w:jc w:val="both"/>
    </w:pPr>
  </w:style>
  <w:style w:type="paragraph" w:customStyle="1" w:styleId="Style7">
    <w:name w:val="Style 7"/>
    <w:basedOn w:val="Normal"/>
    <w:uiPriority w:val="99"/>
    <w:rsid w:val="00F9724D"/>
    <w:pPr>
      <w:kinsoku/>
      <w:autoSpaceDE w:val="0"/>
      <w:autoSpaceDN w:val="0"/>
      <w:spacing w:line="204" w:lineRule="auto"/>
      <w:ind w:right="216"/>
      <w:jc w:val="right"/>
    </w:pPr>
    <w:rPr>
      <w:sz w:val="21"/>
      <w:szCs w:val="21"/>
    </w:rPr>
  </w:style>
  <w:style w:type="paragraph" w:customStyle="1" w:styleId="Style10">
    <w:name w:val="Style 10"/>
    <w:basedOn w:val="Normal"/>
    <w:uiPriority w:val="99"/>
    <w:rsid w:val="00F9724D"/>
    <w:pPr>
      <w:kinsoku/>
      <w:autoSpaceDE w:val="0"/>
      <w:autoSpaceDN w:val="0"/>
      <w:ind w:left="72"/>
      <w:jc w:val="both"/>
    </w:pPr>
  </w:style>
  <w:style w:type="paragraph" w:customStyle="1" w:styleId="Style8">
    <w:name w:val="Style 8"/>
    <w:basedOn w:val="Normal"/>
    <w:uiPriority w:val="99"/>
    <w:rsid w:val="00F9724D"/>
    <w:pPr>
      <w:kinsoku/>
      <w:autoSpaceDE w:val="0"/>
      <w:autoSpaceDN w:val="0"/>
      <w:ind w:right="72"/>
      <w:jc w:val="both"/>
    </w:pPr>
    <w:rPr>
      <w:sz w:val="23"/>
      <w:szCs w:val="23"/>
    </w:rPr>
  </w:style>
  <w:style w:type="paragraph" w:customStyle="1" w:styleId="Style9">
    <w:name w:val="Style 9"/>
    <w:basedOn w:val="Normal"/>
    <w:uiPriority w:val="99"/>
    <w:rsid w:val="00F9724D"/>
    <w:pPr>
      <w:kinsoku/>
      <w:autoSpaceDE w:val="0"/>
      <w:autoSpaceDN w:val="0"/>
      <w:ind w:left="864" w:right="864" w:firstLine="72"/>
      <w:jc w:val="both"/>
    </w:pPr>
    <w:rPr>
      <w:i/>
      <w:iCs/>
      <w:sz w:val="20"/>
      <w:szCs w:val="20"/>
    </w:rPr>
  </w:style>
  <w:style w:type="character" w:customStyle="1" w:styleId="CharacterStyle1">
    <w:name w:val="Character Style 1"/>
    <w:uiPriority w:val="99"/>
    <w:rsid w:val="00F9724D"/>
    <w:rPr>
      <w:sz w:val="24"/>
    </w:rPr>
  </w:style>
  <w:style w:type="character" w:customStyle="1" w:styleId="CharacterStyle3">
    <w:name w:val="Character Style 3"/>
    <w:uiPriority w:val="99"/>
    <w:rsid w:val="00F9724D"/>
    <w:rPr>
      <w:sz w:val="20"/>
    </w:rPr>
  </w:style>
  <w:style w:type="character" w:customStyle="1" w:styleId="CharacterStyle7">
    <w:name w:val="Character Style 7"/>
    <w:uiPriority w:val="99"/>
    <w:rsid w:val="00F9724D"/>
    <w:rPr>
      <w:sz w:val="23"/>
    </w:rPr>
  </w:style>
  <w:style w:type="character" w:customStyle="1" w:styleId="CharacterStyle4">
    <w:name w:val="Character Style 4"/>
    <w:uiPriority w:val="99"/>
    <w:rsid w:val="00F9724D"/>
    <w:rPr>
      <w:sz w:val="20"/>
    </w:rPr>
  </w:style>
  <w:style w:type="character" w:customStyle="1" w:styleId="CharacterStyle8">
    <w:name w:val="Character Style 8"/>
    <w:uiPriority w:val="99"/>
    <w:rsid w:val="00F9724D"/>
    <w:rPr>
      <w:i/>
      <w:sz w:val="20"/>
    </w:rPr>
  </w:style>
  <w:style w:type="character" w:customStyle="1" w:styleId="CharacterStyle5">
    <w:name w:val="Character Style 5"/>
    <w:uiPriority w:val="99"/>
    <w:rsid w:val="00F9724D"/>
    <w:rPr>
      <w:sz w:val="21"/>
    </w:rPr>
  </w:style>
  <w:style w:type="paragraph" w:styleId="Encabezado">
    <w:name w:val="header"/>
    <w:basedOn w:val="Normal"/>
    <w:link w:val="EncabezadoCar"/>
    <w:uiPriority w:val="99"/>
    <w:semiHidden/>
    <w:unhideWhenUsed/>
    <w:rsid w:val="00EF274B"/>
    <w:pPr>
      <w:tabs>
        <w:tab w:val="center" w:pos="4419"/>
        <w:tab w:val="right" w:pos="8838"/>
      </w:tabs>
    </w:pPr>
  </w:style>
  <w:style w:type="character" w:customStyle="1" w:styleId="EncabezadoCar">
    <w:name w:val="Encabezado Car"/>
    <w:basedOn w:val="Fuentedeprrafopredeter"/>
    <w:link w:val="Encabezado"/>
    <w:uiPriority w:val="99"/>
    <w:semiHidden/>
    <w:locked/>
    <w:rsid w:val="00EF274B"/>
    <w:rPr>
      <w:rFonts w:ascii="Times New Roman" w:hAnsi="Times New Roman" w:cs="Times New Roman"/>
      <w:sz w:val="24"/>
      <w:szCs w:val="24"/>
      <w:lang w:val="en-US"/>
    </w:rPr>
  </w:style>
  <w:style w:type="paragraph" w:styleId="Piedepgina">
    <w:name w:val="footer"/>
    <w:basedOn w:val="Normal"/>
    <w:link w:val="PiedepginaCar"/>
    <w:uiPriority w:val="99"/>
    <w:semiHidden/>
    <w:unhideWhenUsed/>
    <w:rsid w:val="00EF274B"/>
    <w:pPr>
      <w:tabs>
        <w:tab w:val="center" w:pos="4419"/>
        <w:tab w:val="right" w:pos="8838"/>
      </w:tabs>
    </w:pPr>
  </w:style>
  <w:style w:type="character" w:customStyle="1" w:styleId="PiedepginaCar">
    <w:name w:val="Pie de página Car"/>
    <w:basedOn w:val="Fuentedeprrafopredeter"/>
    <w:link w:val="Piedepgina"/>
    <w:uiPriority w:val="99"/>
    <w:semiHidden/>
    <w:locked/>
    <w:rsid w:val="00EF274B"/>
    <w:rPr>
      <w:rFonts w:ascii="Times New Roman" w:hAnsi="Times New Roman" w:cs="Times New Roman"/>
      <w:sz w:val="24"/>
      <w:szCs w:val="24"/>
      <w:lang w:val="en-US"/>
    </w:rPr>
  </w:style>
  <w:style w:type="paragraph" w:customStyle="1" w:styleId="Style11">
    <w:name w:val="Style 11"/>
    <w:basedOn w:val="Normal"/>
    <w:uiPriority w:val="99"/>
    <w:rsid w:val="00F3158D"/>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850142367">
      <w:bodyDiv w:val="1"/>
      <w:marLeft w:val="0"/>
      <w:marRight w:val="0"/>
      <w:marTop w:val="0"/>
      <w:marBottom w:val="0"/>
      <w:divBdr>
        <w:top w:val="none" w:sz="0" w:space="0" w:color="auto"/>
        <w:left w:val="none" w:sz="0" w:space="0" w:color="auto"/>
        <w:bottom w:val="none" w:sz="0" w:space="0" w:color="auto"/>
        <w:right w:val="none" w:sz="0" w:space="0" w:color="auto"/>
      </w:divBdr>
    </w:div>
    <w:div w:id="19750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5373</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Administrador</cp:lastModifiedBy>
  <cp:revision>5</cp:revision>
  <dcterms:created xsi:type="dcterms:W3CDTF">2014-09-17T15:10:00Z</dcterms:created>
  <dcterms:modified xsi:type="dcterms:W3CDTF">2014-10-31T20:12:00Z</dcterms:modified>
</cp:coreProperties>
</file>